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AA" w:rsidRDefault="002665AA">
      <w:pPr>
        <w:pStyle w:val="Standard"/>
        <w:spacing w:line="276" w:lineRule="auto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bookmarkEnd w:id="0"/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ЗВІТ</w:t>
      </w: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МІСЬКОГО ГОЛОВИ м. ПОКРОВ ШАПОВАЛА ОЛЕКСАНДРА  МИКОЛАЙОВИЧА  ЗА ПІДСУМКАМИ РОБОТИ  2022 РОКУ</w:t>
      </w:r>
    </w:p>
    <w:p w:rsidR="002665AA" w:rsidRDefault="002665AA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Шановна громадо!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Рік, що  минає  вніс  корективи  в  намічені плани та  </w:t>
      </w:r>
      <w:r>
        <w:rPr>
          <w:rFonts w:ascii="Times New Roman" w:hAnsi="Times New Roman"/>
          <w:color w:val="000000"/>
          <w:sz w:val="32"/>
          <w:szCs w:val="32"/>
        </w:rPr>
        <w:t>пріоритети.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Як  і вся  Україна, з 24 лютого  Покров живе і працює в умовах воєнного стану. Та навіть у рамках критичної економії, робимо все можливе, аби стати країні надійним  тилом.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Згуртованість покровчан  дала нам  сили  протистояти усім  викликам. К</w:t>
      </w:r>
      <w:r>
        <w:rPr>
          <w:rFonts w:ascii="Times New Roman" w:hAnsi="Times New Roman"/>
          <w:color w:val="000000"/>
          <w:sz w:val="32"/>
          <w:szCs w:val="32"/>
        </w:rPr>
        <w:t>ожен на своєму місці  своєю  працею і посильною допомогою наближає перемогу, за  що я щиро вдячний землякам.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 Разом  підтримуємо ЗСУ, допомагаємо переселенцям, забезпечуємо життєдіяльність громади, сконцентровуємося на питаннях безпеки та енергоефективност</w:t>
      </w:r>
      <w:r>
        <w:rPr>
          <w:rFonts w:ascii="Times New Roman" w:hAnsi="Times New Roman"/>
          <w:color w:val="000000"/>
          <w:sz w:val="32"/>
          <w:szCs w:val="32"/>
        </w:rPr>
        <w:t>і.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Нехай  поточний рік не став для нас  роком  економічних успіхів,  але він  показав, що  разом  ми все  витримаємо  і все подолаємо.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До Вашої уваги звіт нашої з Вами співдії за 2022 рік.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Разом  до Перемоги!</w:t>
      </w:r>
    </w:p>
    <w:p w:rsidR="002665AA" w:rsidRDefault="002665AA">
      <w:pPr>
        <w:pStyle w:val="Standard"/>
        <w:rPr>
          <w:rFonts w:ascii="Times New Roman" w:hAnsi="Times New Roman"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 xml:space="preserve">ЗАХОДИ ПРОТИДІЇ ЗБРОЙНІЙ АГРЕСІЇ російської </w:t>
      </w: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федерації  ПРОТИ УКРАЇНИ</w:t>
      </w:r>
    </w:p>
    <w:p w:rsidR="002665AA" w:rsidRDefault="002665AA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 початку повномасштабного вторгнення, у бюджеті -2022 з'явилися нові видатки, пов'язан</w:t>
      </w:r>
      <w:r>
        <w:rPr>
          <w:rFonts w:ascii="Times New Roman" w:hAnsi="Times New Roman" w:cs="Liberation Serif"/>
          <w:color w:val="000000"/>
          <w:sz w:val="32"/>
          <w:szCs w:val="32"/>
        </w:rPr>
        <w:t>і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з обороноздатністю, безпекою, допомогою внутрішньо переміщеним особам, підготовкою критичної інфраструктури до функціонування в умовах  </w:t>
      </w:r>
      <w:r>
        <w:rPr>
          <w:rFonts w:ascii="Times New Roman" w:hAnsi="Times New Roman" w:cs="Liberation Serif"/>
          <w:color w:val="000000"/>
          <w:sz w:val="32"/>
          <w:szCs w:val="32"/>
        </w:rPr>
        <w:t>воєнного стану.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 Серед пріоритетів - підтримка Збройних Сил України та інших формувань, які забезпечують державну безпеку України: територіальної оборони та  Служби безпеки України.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 потреби обороноздатності  використано 23 215, 8 тисяч гривень.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 кошти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бюджету закуплено спецтехніку, обладнання, транспортний  засіб та запчастини, пальномастильні матеріали.</w:t>
      </w:r>
    </w:p>
    <w:p w:rsidR="002665AA" w:rsidRDefault="004A3F74">
      <w:pPr>
        <w:pStyle w:val="a5"/>
        <w:widowControl w:val="0"/>
        <w:suppressAutoHyphens w:val="0"/>
        <w:spacing w:after="143"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 Покровській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міській територіальній громаді офіційно зареєстровано близько 8 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тисяч внутрішньо переміщених осіб, у тому числі  понад  двох тисяч дітей, для яких Покров став надійним прихистком. Аби їх підтримати,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організовано пункти видачі гуманітарної допомоги, які за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 xml:space="preserve">безпечені  продуктами харчування та предметами першої 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lastRenderedPageBreak/>
        <w:t>необхідності. Людей  зі  статусом ВПО безоплатно заселили в комунальні соціальні гуртожитки міста.</w:t>
      </w:r>
    </w:p>
    <w:p w:rsidR="002665AA" w:rsidRDefault="004A3F74">
      <w:pPr>
        <w:pStyle w:val="a5"/>
        <w:widowControl w:val="0"/>
        <w:suppressAutoHyphens w:val="0"/>
        <w:spacing w:after="143"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Додаткової уваги нині потребують і незахищені верстви населення громади, протягом року вони забезпечую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ться продуктами харчування та соціальною допомогою.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На жаль, війна не обходиться без  людських втрат. Серед загиблих захисників є наші земляки. На знак шани і вдячності від громади усім  їм присвоєно  звання “Почесний громадянин  міста” (посмертно).  Витра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 xml:space="preserve">ти  на поховання здійснюються  </w:t>
      </w:r>
      <w:r>
        <w:rPr>
          <w:rFonts w:ascii="Times New Roman" w:hAnsi="Times New Roman" w:cs="Liberation Serif"/>
          <w:color w:val="000000"/>
          <w:spacing w:val="3"/>
          <w:sz w:val="32"/>
          <w:szCs w:val="32"/>
        </w:rPr>
        <w:t>за рахунок коштів міського бюджету.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pacing w:val="3"/>
          <w:sz w:val="32"/>
          <w:szCs w:val="32"/>
        </w:rPr>
        <w:t>На  випадок тривалого аварійного відключення електроенергії на території громади передбачено 8 стаціонарних «Пунктів Незламності». Вони функціонують цілодобово,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забезпечені теплом, водою, </w:t>
      </w:r>
      <w:r>
        <w:rPr>
          <w:rFonts w:ascii="Times New Roman" w:hAnsi="Times New Roman" w:cs="Liberation Serif"/>
          <w:color w:val="000000"/>
          <w:sz w:val="32"/>
          <w:szCs w:val="32"/>
        </w:rPr>
        <w:t>освітленням,  живленням для мобільних пристроїв, аптечками та місцями для відпочинку.</w:t>
      </w:r>
    </w:p>
    <w:p w:rsidR="002665AA" w:rsidRDefault="004A3F74">
      <w:pPr>
        <w:pStyle w:val="Textbody"/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БЮДЖЕТ</w:t>
      </w:r>
    </w:p>
    <w:p w:rsidR="002665AA" w:rsidRDefault="002665AA">
      <w:pPr>
        <w:pStyle w:val="Textbody"/>
        <w:spacing w:after="0" w:line="240" w:lineRule="auto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Textbody"/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Протягом 2022 року, в умовах дії воєнного стану в Україні,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 xml:space="preserve">своєчасно проводилось фінансування соціально-захищених видатків, здійснювався контроль балансу </w:t>
      </w:r>
      <w:r>
        <w:rPr>
          <w:rFonts w:ascii="Times New Roman" w:hAnsi="Times New Roman"/>
          <w:color w:val="000000"/>
          <w:sz w:val="32"/>
          <w:szCs w:val="32"/>
        </w:rPr>
        <w:t>надходжень та витрат, стану виконання бюджету та фінансово-бюджетної дисципліни.</w:t>
      </w:r>
    </w:p>
    <w:p w:rsidR="002665AA" w:rsidRDefault="004A3F74">
      <w:pPr>
        <w:pStyle w:val="Textbody"/>
        <w:spacing w:after="0"/>
        <w:rPr>
          <w:rFonts w:hint="eastAsia"/>
        </w:rPr>
      </w:pPr>
      <w:r>
        <w:rPr>
          <w:color w:val="000000"/>
          <w:sz w:val="32"/>
        </w:rPr>
        <w:t xml:space="preserve">Надходження до міського бюджету склали 360,4 млн грн, що складає 92,7 % до плану. </w:t>
      </w:r>
      <w:r>
        <w:rPr>
          <w:color w:val="000000"/>
        </w:rPr>
        <w:t xml:space="preserve"> </w:t>
      </w:r>
    </w:p>
    <w:p w:rsidR="002665AA" w:rsidRDefault="004A3F74">
      <w:pPr>
        <w:pStyle w:val="Textbody"/>
        <w:spacing w:after="0"/>
        <w:rPr>
          <w:rFonts w:hint="eastAsia"/>
        </w:rPr>
      </w:pPr>
      <w:r>
        <w:rPr>
          <w:color w:val="000000"/>
          <w:sz w:val="32"/>
        </w:rPr>
        <w:t>Бюджетоутворюючі податки, такі як податок з доходів фізичних осіб надійшов у сумі</w:t>
      </w:r>
      <w:r>
        <w:rPr>
          <w:color w:val="FF0000"/>
        </w:rPr>
        <w:t xml:space="preserve"> </w:t>
      </w:r>
      <w:r>
        <w:rPr>
          <w:color w:val="000000"/>
          <w:sz w:val="32"/>
        </w:rPr>
        <w:t>164,6 мл</w:t>
      </w:r>
      <w:r>
        <w:rPr>
          <w:color w:val="000000"/>
          <w:sz w:val="32"/>
        </w:rPr>
        <w:t>н грн.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Трансферти з державного та обласного бюджетів до міського бюджету склали 79,9 млн грн, з них: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базова дотація - 3,7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освітня субвенція – 69,5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інші дотації – 31,4 тис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дотація на проведення розрахунків протягом опалювального пер</w:t>
      </w:r>
      <w:r>
        <w:rPr>
          <w:color w:val="000000"/>
          <w:sz w:val="32"/>
        </w:rPr>
        <w:t>іоду за комунальні послуги та енергоносії, які споживаються організаціями, що утримуються за рахунок місцевих бюджетів – 3,9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субвенція на підтримку малих групових будинків – 0,5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lastRenderedPageBreak/>
        <w:t>субвенція на здійснення переданих видатків у сфері освіти за</w:t>
      </w:r>
      <w:r>
        <w:rPr>
          <w:color w:val="000000"/>
          <w:sz w:val="32"/>
        </w:rPr>
        <w:t xml:space="preserve"> рахунок коштів освітньої субвенції – 1,0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субвенція на надання державної підтримки особам з особливими освітніми потребами – 0,6 млн грн,</w:t>
      </w:r>
    </w:p>
    <w:p w:rsidR="002665AA" w:rsidRDefault="004A3F74">
      <w:pPr>
        <w:pStyle w:val="Textbody"/>
        <w:spacing w:after="0"/>
        <w:rPr>
          <w:rFonts w:hint="eastAsia"/>
          <w:color w:val="000000"/>
          <w:sz w:val="32"/>
        </w:rPr>
      </w:pPr>
      <w:r>
        <w:rPr>
          <w:color w:val="000000"/>
          <w:sz w:val="32"/>
        </w:rPr>
        <w:t>інші субвенції (обласна депутатська субвенція, пільги учасникам ЧАЄС, субвенція від Грушівської сільської рад</w:t>
      </w:r>
      <w:r>
        <w:rPr>
          <w:color w:val="000000"/>
          <w:sz w:val="32"/>
        </w:rPr>
        <w:t>и) – 0,6 млн грн.</w:t>
      </w:r>
    </w:p>
    <w:p w:rsidR="002665AA" w:rsidRDefault="004A3F74">
      <w:pPr>
        <w:pStyle w:val="Textbody"/>
        <w:spacing w:after="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Видатки міського бюджету за звітний період 2022 року склали 335,3 млн грн.</w:t>
      </w:r>
    </w:p>
    <w:p w:rsidR="002665AA" w:rsidRDefault="002665AA">
      <w:pPr>
        <w:pStyle w:val="Textbody"/>
        <w:rPr>
          <w:rFonts w:hint="eastAsia"/>
          <w:color w:val="FF0000"/>
        </w:rPr>
      </w:pP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ПРОМИСЛОВІСТЬ</w:t>
      </w:r>
    </w:p>
    <w:p w:rsidR="002665AA" w:rsidRDefault="002665AA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 першого дня війни промисловий сектор міста, як і всієї України,  відчув  її наслідки.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Незважаючи на  непросту ситуацію, підприємства  громади - 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АТ “Покровський ГЗК”, ТОВ “Резинопласт”, а також  інші суб'єкти малого та середнього бізнесу протягом року здійснювали  господарську  діяльність, сплачували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податки до   міського бюджету, тим самим підтримуючи економіку та зберігаючи робочі місця для велик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ої кількості мешканців  громади.</w:t>
      </w:r>
    </w:p>
    <w:p w:rsidR="002665AA" w:rsidRDefault="002665AA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ПОСЛУГИ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Впродовж року підприємствами та підприємцями громади надавалися житлово-комунальні, транспортні, банківські, адміністративні та побутові послуги.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Свій внесок  у поповнення  міського бюджету  робить і  Центр  наданн</w:t>
      </w:r>
      <w:r>
        <w:rPr>
          <w:rFonts w:ascii="Times New Roman" w:hAnsi="Times New Roman" w:cs="Liberation Serif"/>
          <w:color w:val="000000"/>
          <w:sz w:val="32"/>
          <w:szCs w:val="32"/>
        </w:rPr>
        <w:t>я адміністративних  послуг, який значно спрощує  доступ суб'єктів господарювання   до отримання  адміністративних послуг.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 поточному році перелік адмінпослуг розширився  до 295-ти.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Станом  на 1  листопада до Центру звернулося 10305 осіб.  Адміністраторами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прийнято та опрацьовано 2212  заяв.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  вересня у ЦНАПі почали  надаватися послуги з оформлення  і видачі паспорта громадянина України з безконтактним електронним носієм та для виїзду за кордон.</w:t>
      </w:r>
    </w:p>
    <w:p w:rsidR="002665AA" w:rsidRDefault="002665AA">
      <w:pPr>
        <w:pStyle w:val="Standard"/>
        <w:widowControl w:val="0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ind w:firstLine="567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 xml:space="preserve"> ДЕМОГРАФІЯ</w:t>
      </w:r>
    </w:p>
    <w:p w:rsidR="002665AA" w:rsidRDefault="002665AA">
      <w:pPr>
        <w:pStyle w:val="Standard"/>
        <w:widowControl w:val="0"/>
        <w:ind w:firstLine="567"/>
        <w:rPr>
          <w:rFonts w:ascii="Times New Roman" w:hAnsi="Times New Roman" w:cs="Liberation Serif"/>
          <w:b/>
          <w:bCs/>
          <w:color w:val="000000"/>
          <w:sz w:val="32"/>
          <w:szCs w:val="32"/>
          <w:lang w:eastAsia="ru-RU"/>
        </w:rPr>
      </w:pPr>
    </w:p>
    <w:p w:rsidR="002665AA" w:rsidRDefault="004A3F74">
      <w:pPr>
        <w:pStyle w:val="Standard"/>
        <w:widowContro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Протягом року спостерігається зменшення чисельн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 xml:space="preserve">ості населення за рахунок тимчасового виїзду частини мешканців громади та водночас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lastRenderedPageBreak/>
        <w:t>її збільшення за рахунок розміщення внутрішньо переміщених осіб з інших регіонів України.</w:t>
      </w:r>
    </w:p>
    <w:p w:rsidR="002665AA" w:rsidRDefault="002665AA">
      <w:pPr>
        <w:pStyle w:val="Standard"/>
        <w:widowControl w:val="0"/>
        <w:ind w:firstLine="567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ind w:firstLine="567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СОЦІАЛЬНИЙ ЗАХИСТ НАСЕЛЕННЯ</w:t>
      </w:r>
    </w:p>
    <w:p w:rsidR="002665AA" w:rsidRDefault="002665AA">
      <w:pPr>
        <w:pStyle w:val="Standard"/>
        <w:widowControl w:val="0"/>
        <w:ind w:firstLine="567"/>
        <w:jc w:val="center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autoSpaceDE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Незважаючи на складний час, держава взяла на себе зо</w:t>
      </w:r>
      <w:r>
        <w:rPr>
          <w:rFonts w:ascii="Times New Roman" w:hAnsi="Times New Roman" w:cs="Liberation Serif"/>
          <w:color w:val="000000"/>
          <w:sz w:val="32"/>
          <w:szCs w:val="32"/>
        </w:rPr>
        <w:t>бов’язання безумовного забезпечення соціальних гарантій.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uk-UA"/>
        </w:rPr>
        <w:t xml:space="preserve">У поточному році скористалися субсидією 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4422 домогосподарства, що становить 25,6 % від загальної кількості.  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Станом на 1 жовтня  різні види державних соціальних допомог отримують 2456 осіб. О</w:t>
      </w: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ru-RU"/>
        </w:rPr>
        <w:t>тримувачі державних допомог, які не мають можливість звернутись до управління за перепризначенням допомоги, перебувають за межами міста, у тому числі за кордоном, продовжують отримувати раніше призначену державну допомогу.</w:t>
      </w:r>
    </w:p>
    <w:p w:rsidR="002665AA" w:rsidRDefault="004A3F74">
      <w:pPr>
        <w:pStyle w:val="Standard"/>
        <w:widowControl w:val="0"/>
        <w:autoSpaceDE w:val="0"/>
        <w:rPr>
          <w:rFonts w:hint="eastAsia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uk-UA"/>
        </w:rPr>
        <w:t>З метою покращення надання адмін</w:t>
      </w:r>
      <w:r>
        <w:rPr>
          <w:rFonts w:ascii="Times New Roman" w:hAnsi="Times New Roman" w:cs="Liberation Serif"/>
          <w:color w:val="000000"/>
          <w:sz w:val="32"/>
          <w:szCs w:val="32"/>
          <w:lang w:eastAsia="uk-UA"/>
        </w:rPr>
        <w:t xml:space="preserve">істративних послуг соціального спрямування, в Управлінні  підключено </w:t>
      </w:r>
      <w:r>
        <w:rPr>
          <w:rStyle w:val="StrongEmphasis"/>
          <w:rFonts w:ascii="Times New Roman" w:hAnsi="Times New Roman" w:cs="Liberation Serif"/>
          <w:b w:val="0"/>
          <w:bCs w:val="0"/>
          <w:color w:val="000000"/>
          <w:sz w:val="32"/>
          <w:szCs w:val="32"/>
          <w:shd w:val="clear" w:color="auto" w:fill="FFFFFF"/>
        </w:rPr>
        <w:t>програмний комплекс «Інтегрована інформаційна система «Соціальна громада», що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 дає можливість швидше оформити  державні допомоги та субсидії  ближче до місця проживання громадян.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 міськог</w:t>
      </w:r>
      <w:r>
        <w:rPr>
          <w:rFonts w:ascii="Times New Roman" w:hAnsi="Times New Roman" w:cs="Liberation Serif"/>
          <w:color w:val="000000"/>
          <w:sz w:val="32"/>
          <w:szCs w:val="32"/>
        </w:rPr>
        <w:t>о бюджету, відповідно до Комплексної програми  соціального захисту  Покровської міської територіальної громади,  передбачена виплата адресної грошової допомоги для вирішення соціально- побутових потреб  пільговим  категоріям громадян, зокрема  членам сімей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загиблих учасників АТО/ООС. До кінця поточного року їм також буде надано  додаткову пільгу у розмірі 50 відсоткової  знижки з оплати  житлово-комунальних послуг.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Виплачуються компенсації фізичним особам, які надають соціальні послуги громадянам похилого в</w:t>
      </w:r>
      <w:r>
        <w:rPr>
          <w:rFonts w:ascii="Times New Roman" w:hAnsi="Times New Roman" w:cs="Liberation Serif"/>
          <w:color w:val="000000"/>
          <w:sz w:val="32"/>
          <w:szCs w:val="32"/>
        </w:rPr>
        <w:t>іку, особам з інвалідністю, дітям з інвалідністю, хворим, які не здатні до самообслуговування і потребують сторонньої допомоги.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Передбачено безоплатний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відпуск ліків за рецептами  для громадян, які постраждали внаслідок Чорнобильської катастрофи, віднесени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х до першої категорії.</w:t>
      </w:r>
    </w:p>
    <w:p w:rsidR="002665AA" w:rsidRDefault="004A3F74">
      <w:pPr>
        <w:pStyle w:val="Standard"/>
        <w:widowControl w:val="0"/>
        <w:autoSpaceDE w:val="0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Відшкодовано витрати перевізникам за перевезення пільгової категорії громадян автомобільним транспортом у сумі понад 3053,7 тис.  грн.,  залізничним -  13,3 тис. грн.</w:t>
      </w:r>
    </w:p>
    <w:p w:rsidR="002665AA" w:rsidRDefault="002665AA">
      <w:pPr>
        <w:pStyle w:val="Standard"/>
        <w:widowControl w:val="0"/>
        <w:autoSpaceDE w:val="0"/>
        <w:rPr>
          <w:rFonts w:ascii="Times New Roman" w:hAnsi="Times New Roman" w:cs="Liberation Serif"/>
          <w:color w:val="000000"/>
          <w:sz w:val="32"/>
          <w:szCs w:val="32"/>
          <w:u w:val="single"/>
        </w:rPr>
      </w:pPr>
    </w:p>
    <w:p w:rsidR="002665AA" w:rsidRDefault="004A3F74">
      <w:pPr>
        <w:pStyle w:val="Standard"/>
        <w:widowControl w:val="0"/>
        <w:autoSpaceDE w:val="0"/>
        <w:jc w:val="both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Наша територіальна громада стала прихистком для близько 8 тисяч в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 xml:space="preserve">нутрішньо переміщених осіб, у тому числі понад двох тисяч дітей.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lastRenderedPageBreak/>
        <w:t>Щодня відбувається постійна міграція.</w:t>
      </w:r>
    </w:p>
    <w:p w:rsidR="002665AA" w:rsidRDefault="002665AA">
      <w:pPr>
        <w:pStyle w:val="Standard"/>
        <w:widowControl w:val="0"/>
        <w:autoSpaceDE w:val="0"/>
        <w:ind w:firstLine="567"/>
        <w:jc w:val="both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autoSpaceDE w:val="0"/>
        <w:jc w:val="both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Здійснено виплати на понад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45,4 млн.грн.</w:t>
      </w:r>
    </w:p>
    <w:p w:rsidR="002665AA" w:rsidRDefault="002665AA">
      <w:pPr>
        <w:pStyle w:val="Standard"/>
        <w:widowControl w:val="0"/>
        <w:autoSpaceDE w:val="0"/>
        <w:jc w:val="both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autoSpaceDE w:val="0"/>
        <w:jc w:val="both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Сім’ї внутрішньо переміщених осіб охоплені всебічною увагою з боку всіх служб міста.</w:t>
      </w:r>
    </w:p>
    <w:p w:rsidR="002665AA" w:rsidRDefault="002665AA">
      <w:pPr>
        <w:pStyle w:val="Standard"/>
        <w:widowControl w:val="0"/>
        <w:autoSpaceDE w:val="0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autoSpaceDE w:val="0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ЗАХИСТ ПРАВ ДІТЕЙ-СИРІТ ТА ДІТЕЙ,  ПОЗБАВЛЕНИХ БАТЬКІВСЬКОГО ПІКЛУВАННЯ</w:t>
      </w:r>
    </w:p>
    <w:p w:rsidR="002665AA" w:rsidRDefault="002665AA">
      <w:pPr>
        <w:pStyle w:val="Standard"/>
        <w:suppressAutoHyphens w:val="0"/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</w:p>
    <w:p w:rsidR="002665AA" w:rsidRDefault="004A3F74">
      <w:pPr>
        <w:pStyle w:val="Standard"/>
        <w:suppressAutoHyphens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 xml:space="preserve">На первинному обліку служби у справах дітей виконавчого комітету  перебуває 131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дитина-сирота та дитина, позбавлена батьківського піклування.</w:t>
      </w:r>
    </w:p>
    <w:p w:rsidR="002665AA" w:rsidRDefault="004A3F74">
      <w:pPr>
        <w:pStyle w:val="Standard"/>
        <w:suppressAutoHyphens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З них 119 дітей, а це 91%,  влаштовано до сімейних форм виховання.</w:t>
      </w:r>
    </w:p>
    <w:p w:rsidR="002665AA" w:rsidRDefault="004A3F74">
      <w:pPr>
        <w:pStyle w:val="Standard"/>
        <w:suppressAutoHyphens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Протягом звітного періоду 12 дітей залишились без батьківського піклування. Семеро з них  влаштовано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 під опіку/піклування, троє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 -  в дитячі будинки сімейного типу, двоє дітей тимчасово влаштовані в родини громадян.</w:t>
      </w:r>
    </w:p>
    <w:p w:rsidR="002665AA" w:rsidRDefault="004A3F74">
      <w:pPr>
        <w:pStyle w:val="Standard"/>
        <w:suppressAutoHyphens w:val="0"/>
        <w:rPr>
          <w:rFonts w:ascii="Times New Roman" w:hAnsi="Times New Roman" w:cs="Liberation Serif"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 </w:t>
      </w:r>
    </w:p>
    <w:p w:rsidR="002665AA" w:rsidRDefault="004A3F74">
      <w:pPr>
        <w:pStyle w:val="Standard"/>
        <w:suppressAutoHyphens w:val="0"/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t>У місті запроваджено послугу патронату над дитиною. За звітний період до двох патронатних родин було влаштовано 9 дітей, які опинилися у складних життєвих обставинах</w:t>
      </w: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t>, шестеро із них на кінець звітного періоду виведено.</w:t>
      </w:r>
    </w:p>
    <w:p w:rsidR="002665AA" w:rsidRDefault="004A3F74">
      <w:pPr>
        <w:pStyle w:val="Standard"/>
        <w:suppressAutoHyphens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t xml:space="preserve">У комунальному закладі «Малий груповий будинок 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«Надія»  виховується 6 дітей-сиріт та дітей, позбавлених батьківського піклування  віком від 6  до 18 років (у тому числі одна дитина з інвалідністю). </w:t>
      </w:r>
      <w:r>
        <w:rPr>
          <w:rFonts w:ascii="Times New Roman" w:hAnsi="Times New Roman" w:cs="Liberation Serif"/>
          <w:color w:val="000000"/>
          <w:sz w:val="32"/>
          <w:szCs w:val="32"/>
        </w:rPr>
        <w:t>Протягом року на підтримку та утримання Будинку з міського бюджету було використано 1022,7 тис грн. та 52,8 тис грн субвенції з державного бюджету.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ab/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t xml:space="preserve">На </w:t>
      </w:r>
      <w:r>
        <w:rPr>
          <w:rFonts w:ascii="Times New Roman" w:hAnsi="Times New Roman" w:cs="Liberation Serif"/>
          <w:color w:val="000000"/>
          <w:sz w:val="32"/>
          <w:szCs w:val="32"/>
        </w:rPr>
        <w:t>території  громади  функціонують 4 дитячих будинки сімейного типу, де виховується 24 дитини, 7 прийомних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сімей, де  піклуються про 13 дітей.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  обліку перебуває 17 дітей,  які  опинилися у складних життєвих обставинах. Протягом  року на  облік взято 12 дітей  та 11 — знято.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 рамках Програми забезпечення та захисту прав дітей Покровської міської територіал</w:t>
      </w:r>
      <w:r>
        <w:rPr>
          <w:rFonts w:ascii="Times New Roman" w:hAnsi="Times New Roman" w:cs="Liberation Serif"/>
          <w:color w:val="000000"/>
          <w:sz w:val="32"/>
          <w:szCs w:val="32"/>
        </w:rPr>
        <w:t>ьної громади, напередодні  нового навчального року  придбано шкільну та спортивну форму для дітей-сиріт, дітей, позбавлених батьківського піклування на суму понад сто тисяч  гривень.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lastRenderedPageBreak/>
        <w:t>Спеціалістами служби надано консультації близько 1800 особам щодо захисту</w:t>
      </w:r>
      <w:r>
        <w:rPr>
          <w:rFonts w:ascii="Times New Roman" w:hAnsi="Times New Roman" w:cs="Liberation Serif"/>
          <w:bCs/>
          <w:color w:val="000000"/>
          <w:sz w:val="32"/>
          <w:szCs w:val="32"/>
          <w:lang w:eastAsia="ru-RU"/>
        </w:rPr>
        <w:t xml:space="preserve"> прав та інтересів дітей, які проживають на території громади. Проведено 15 засідань комісії з питань захисту прав дитини при виконавчому комітеті Покровської міської ради, де розглянуто 75 питань.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ПІДТРИМКА СІМ'Ї, ДІТЕЙ ТА  МОЛОДІ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 звітний період до Ц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ентру соціальних служб Покровської міської ради надійшло 417 повідомлень щодо осіб/сімей, які мають потребу  в наданні соціальних послуг.  Групою “Соціальний супровід” було охоплено 73 родини, соціальною послугою “Консультування” - 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58 родин, послугою  «Інф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ормування» - 174 родини, кризово та екстрено соціальні послуги були надані 12 родинам, 37 родин отримували соціальні послуги, як такі, що опинились у складних життєвих обставинах.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Спеціалістами центру  та іншими суб'єктами  соціальної роботи вирішувалися 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питання надання  комплексної допомоги  у подоланні життєвих проблем.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За  результатами  роботи у шести родинах подолано складні життєві обставини, у 16 -  СЖО  мінімалізовано.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За звітний період фахівці   відвідали 682  сім’ї за місцем проживання.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Соціальним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  супроводом  охоплено  прийомні сім'ї,  дитячі будинки сімейного типу.  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Через воєнний стан на території України,  за кордон виїхали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 три ДБСТ, проте надання соціальних послуг даним родинам продовжується дистанційно.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У травні та жовтні  фахівцями центру  дистанційно організовано і проведено  навчання за Програмою підвищення виховного потенціалу  прийомних батьків та  батьків-вихователі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в.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Спеціалістами  ведеться  робота з сім'ями та особами, яких торкнулася проблема насильства.  В рамках діяльності  мобільної бригади соціально- психологічної допомоги, зафіксовано   130 звернень, 4 родини охоплено  соціальним супроводом, 114- соціальною 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послугою консультування, у 12 родинах соціальні послуги надані кризово/екстрено.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239 родин  охоплено профілактичною роботою із запобігання  та протидії домашньому насильству та насильству за ознакою статі.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</w:p>
    <w:p w:rsidR="002665AA" w:rsidRDefault="004A3F74">
      <w:pPr>
        <w:pStyle w:val="Standard"/>
        <w:jc w:val="center"/>
        <w:rPr>
          <w:rFonts w:ascii="Times New Roman" w:hAnsi="Times New Roman" w:cs="Liberation Serif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  <w:shd w:val="clear" w:color="auto" w:fill="FFFFFF"/>
        </w:rPr>
        <w:t>ЖИТЛОВЕ  ЗАБЕЗПЕЧЕННЯ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На даний  час  на квартир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ному обліку у виконавчому комітеті перебуває 386  осіб.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З  них  мають право на  першочергове отримання житла  як учасники  бойових дій  - 135 осіб.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У позачерговому  списку   перебуває 52 особи, з яких 11 мають статус дітей-сиріт та дітей, позбавлених бать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ківського піклування. Дві  особи значаться на соціальній квартирній черзі.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Протягом  2022 року  на облік потребуючих поліпшення житлових  умов  взято 13  осіб.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Ведеться  робота з інвентаризації житлового  фонду для поповнення бази  вільного житла  в  міст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і Покров.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У календарному році житлові  приміщення у  соціальному  гуртожитку отримали 4 сім'ї, які опинилися у  складних життєвих обставинах, службові квартири -  дві сім'ї.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У соціальних  квартирах проживає 15 родин, з  яких  такі,  що виховують дітей з ін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валідністю;  є особами з  числа  дітей-сиріт та дітей,  позбавлених батьківського піклування; одинокі матері та багатодітні родини.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Нині у  соціальних гуртожитках міста зареєстровано 304 мешканці міста, що  потребують соціального захисту та підтримки.  На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 підставі договорів найму тимчасово проживають 15 мешканців, які переселилися з  Криму та східних областей України. Мешкають 219 ВПО із зони бойових  дій.</w:t>
      </w:r>
    </w:p>
    <w:p w:rsidR="002665AA" w:rsidRDefault="002665AA">
      <w:pPr>
        <w:pStyle w:val="Standard"/>
        <w:jc w:val="both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 xml:space="preserve"> ЖИТЛОВО–КОМУНАЛЬНЕ ГОСПОДАРСТВО</w:t>
      </w:r>
    </w:p>
    <w:p w:rsidR="002665AA" w:rsidRDefault="004A3F74">
      <w:pPr>
        <w:pStyle w:val="Standard"/>
        <w:rPr>
          <w:rFonts w:ascii="Times New Roman" w:hAnsi="Times New Roman" w:cs="Liberation Serif"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 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У межах співробітництва з Північною Екологічною Фінансовою </w:t>
      </w:r>
      <w:r>
        <w:rPr>
          <w:rFonts w:ascii="Times New Roman" w:hAnsi="Times New Roman" w:cs="Liberation Serif"/>
          <w:color w:val="000000"/>
          <w:sz w:val="32"/>
          <w:szCs w:val="32"/>
        </w:rPr>
        <w:t>Корпорацією (NEFCO) протягом 2020-2022 років здійснено капітальний ремонт мережі вуличного освітлення міста. Модернізовано освітлення на 171 вулиці та об’єктах територіальної громади, змонтовано 2526 світильників  та 194 прожектори.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</w:rPr>
        <w:t>З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метою покращення умо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в життєдіяльності та забезпечення питною водою мешканців с. Шолохове продовжується реалізація проєкту з  будівництва водогону для підключення с. Шолохове  до мережі МКП "Покровводоканал". 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 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</w:rPr>
        <w:lastRenderedPageBreak/>
        <w:t>Задля  надійності  та безпечності експлуатації внутрішньобудинкови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х газових мереж в  опалювальний  період,  УЖКГ було виконано 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технічне обслуговування внутрішньобудинкових газових мереж 307 багатоквартирних житлових будинків. Для створення комфортних умов мешканцям соціальних гуртожитків  </w:t>
      </w:r>
      <w:r>
        <w:rPr>
          <w:rFonts w:ascii="Times New Roman" w:hAnsi="Times New Roman" w:cs="Liberation Serif"/>
          <w:color w:val="000000"/>
          <w:sz w:val="32"/>
          <w:szCs w:val="32"/>
        </w:rPr>
        <w:t>ПМКП «ЖИТЛКОМСЕРВІС»,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виконано р</w:t>
      </w:r>
      <w:r>
        <w:rPr>
          <w:rFonts w:ascii="Times New Roman" w:hAnsi="Times New Roman" w:cs="Liberation Serif"/>
          <w:color w:val="000000"/>
          <w:sz w:val="32"/>
          <w:szCs w:val="32"/>
        </w:rPr>
        <w:t>яд заходів, серед яких ремонт 53-х кімнат для заселення ВПО з районів проведення  бойових дій у  гуртожитках  по вул.  Центральній та Героїв  України. Також відремонтовано місця  загального  користування, приміщення та  внутрішні сантехнічні системи  кухон</w:t>
      </w:r>
      <w:r>
        <w:rPr>
          <w:rFonts w:ascii="Times New Roman" w:hAnsi="Times New Roman" w:cs="Liberation Serif"/>
          <w:color w:val="000000"/>
          <w:sz w:val="32"/>
          <w:szCs w:val="32"/>
        </w:rPr>
        <w:t>ь. Замінено кухонні мийки та газові плити.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Утеплено інженерні вводи мереж  тепло- та водопостачання.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Управляючою компанією </w:t>
      </w:r>
      <w:r>
        <w:rPr>
          <w:rFonts w:ascii="Times New Roman" w:hAnsi="Times New Roman" w:cs="Liberation Serif"/>
          <w:color w:val="000000"/>
          <w:sz w:val="32"/>
          <w:szCs w:val="32"/>
        </w:rPr>
        <w:t>«Універсал-Сервіс 94»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виконані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поточні ремонти м`яких покрівель по 260 заявкам;  шиферних покрівель (35 заявок); 24 козирків входу в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під'їзди;  ґанків (12 заявок); водостічних систем (34 заявки);  панельних, блочних, майже  4,5 тис. м/п  деформаційних швів.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Здійснено поточні ремонти шести  під’їздів;  скління та ремонт віконних рам у під’їздах ( 63 заявки).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Відремонтовано та встановлен</w:t>
      </w:r>
      <w:r>
        <w:rPr>
          <w:rFonts w:ascii="Times New Roman" w:hAnsi="Times New Roman" w:cs="Liberation Serif"/>
          <w:color w:val="000000"/>
          <w:sz w:val="32"/>
          <w:szCs w:val="32"/>
        </w:rPr>
        <w:t>о 49 дверей входу до під’їздів та підвальних приміщень.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  під'їздах  12  житлових будинків замінено вводи силового електрокабеля від ізолятора на фасаді будинку до ввідної розподільчої шафи та далі до стояків.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Відремонтовано ввідні електрощитові на 15 </w:t>
      </w:r>
      <w:r>
        <w:rPr>
          <w:rFonts w:ascii="Times New Roman" w:hAnsi="Times New Roman" w:cs="Liberation Serif"/>
          <w:color w:val="000000"/>
          <w:sz w:val="32"/>
          <w:szCs w:val="32"/>
        </w:rPr>
        <w:t>житлових будинках, виконано 952 заявки по ремонту внутрішньобудинкових електричних мереж та  інші роботи.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Здійснено перевірку робочого стану димо-вентиляційних каналів у всіх житлових будинках.</w:t>
      </w:r>
    </w:p>
    <w:p w:rsidR="002665AA" w:rsidRDefault="004A3F74">
      <w:pPr>
        <w:pStyle w:val="Standard"/>
        <w:numPr>
          <w:ilvl w:val="0"/>
          <w:numId w:val="11"/>
        </w:numPr>
        <w:ind w:left="709" w:hanging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bCs/>
          <w:color w:val="000000"/>
          <w:sz w:val="32"/>
          <w:szCs w:val="32"/>
        </w:rPr>
        <w:t>Виконано р</w:t>
      </w:r>
      <w:r>
        <w:rPr>
          <w:rFonts w:ascii="Times New Roman" w:hAnsi="Times New Roman" w:cs="Liberation Serif"/>
          <w:bCs/>
          <w:color w:val="000000"/>
          <w:sz w:val="32"/>
          <w:szCs w:val="32"/>
        </w:rPr>
        <w:t xml:space="preserve">егламентні роботи на об’єктах та обладнанні </w:t>
      </w:r>
      <w:r>
        <w:rPr>
          <w:rFonts w:ascii="Times New Roman" w:hAnsi="Times New Roman" w:cs="Liberation Serif"/>
          <w:color w:val="000000"/>
          <w:sz w:val="32"/>
          <w:szCs w:val="32"/>
        </w:rPr>
        <w:t>ПМКП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«П</w:t>
      </w:r>
      <w:r>
        <w:rPr>
          <w:rFonts w:ascii="Times New Roman" w:hAnsi="Times New Roman" w:cs="Liberation Serif"/>
          <w:color w:val="000000"/>
          <w:sz w:val="32"/>
          <w:szCs w:val="32"/>
        </w:rPr>
        <w:t>окровводоканал».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На 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насосно-фільтрувальній станції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відремонтовано насосне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обладнання  та запірну  арматуру, здійснено  чистку водоприймача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насосної станції першого  підйому.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Також  відремонтовано насосне  обладнання  цеху очисних споруд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каналізації та каналізаційних насосних станцій.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Ремонтували  та міня</w:t>
      </w:r>
      <w:r>
        <w:rPr>
          <w:rFonts w:ascii="Times New Roman" w:hAnsi="Times New Roman" w:cs="Liberation Serif"/>
          <w:color w:val="000000"/>
          <w:sz w:val="32"/>
          <w:szCs w:val="32"/>
        </w:rPr>
        <w:t>ли запірну  арматуру, пожежні  гідранти.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Частково замінено 475 метрів трубопроводів на водопровідних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мережах  та  285 метрів вводів холодної води у житлові будинки.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lastRenderedPageBreak/>
        <w:t>Виконано  ремонт 14 одиниць водопровідних та каналізаційних</w:t>
      </w:r>
    </w:p>
    <w:p w:rsidR="002665AA" w:rsidRDefault="004A3F74">
      <w:pPr>
        <w:pStyle w:val="Standard"/>
        <w:numPr>
          <w:ilvl w:val="0"/>
          <w:numId w:val="5"/>
        </w:numPr>
        <w:ind w:left="709" w:hanging="709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 колодязів.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ПМКП «Добробут» </w:t>
      </w:r>
      <w:r>
        <w:rPr>
          <w:rFonts w:ascii="Times New Roman" w:hAnsi="Times New Roman" w:cs="Liberation Serif"/>
          <w:color w:val="000000"/>
          <w:sz w:val="32"/>
          <w:szCs w:val="32"/>
        </w:rPr>
        <w:t>вик</w:t>
      </w:r>
      <w:r>
        <w:rPr>
          <w:rFonts w:ascii="Times New Roman" w:hAnsi="Times New Roman" w:cs="Liberation Serif"/>
          <w:color w:val="000000"/>
          <w:sz w:val="32"/>
          <w:szCs w:val="32"/>
        </w:rPr>
        <w:t>онано роботи та заходи  з  утримання малих архітектурних споруд,  вулично-дорожньої мережі, в тому числі  зливної каналізації міста, розмітка  та  підсипка доріг.  Здійснено  поточний ремонт дорожніх знаків,  придбано  зупиночні  павільйони.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Протяжність пр</w:t>
      </w:r>
      <w:r>
        <w:rPr>
          <w:rFonts w:ascii="Times New Roman" w:hAnsi="Times New Roman" w:cs="Liberation Serif"/>
          <w:color w:val="000000"/>
          <w:sz w:val="32"/>
          <w:szCs w:val="32"/>
        </w:rPr>
        <w:t>ибраних від сміття доріг становить  1487,0 км. Загалом прибиранням  охоплено 1210 га територій громади.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Працівники “Добробуту”  опікуються  парком  ім. Бориса  Мозолевського  та висадкою і наглядом за зеленими насадженнями.</w:t>
      </w:r>
    </w:p>
    <w:p w:rsidR="002665AA" w:rsidRDefault="002665AA">
      <w:pPr>
        <w:pStyle w:val="Standard"/>
        <w:tabs>
          <w:tab w:val="left" w:pos="-142"/>
        </w:tabs>
        <w:jc w:val="both"/>
        <w:rPr>
          <w:rFonts w:hint="eastAsia"/>
          <w:sz w:val="28"/>
          <w:szCs w:val="28"/>
        </w:rPr>
      </w:pPr>
    </w:p>
    <w:p w:rsidR="002665AA" w:rsidRDefault="004A3F74">
      <w:pPr>
        <w:pStyle w:val="Standard"/>
        <w:tabs>
          <w:tab w:val="left" w:pos="-142"/>
        </w:tabs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АРХІТЕКТУРА</w:t>
      </w:r>
    </w:p>
    <w:p w:rsidR="002665AA" w:rsidRDefault="002665AA">
      <w:pPr>
        <w:pStyle w:val="Standard"/>
        <w:tabs>
          <w:tab w:val="left" w:pos="-142"/>
        </w:tabs>
        <w:jc w:val="center"/>
        <w:rPr>
          <w:rFonts w:hint="eastAsia"/>
          <w:b/>
          <w:bCs/>
          <w:color w:val="000000"/>
          <w:sz w:val="28"/>
          <w:szCs w:val="28"/>
        </w:rPr>
      </w:pPr>
    </w:p>
    <w:p w:rsidR="002665AA" w:rsidRDefault="004A3F74">
      <w:pPr>
        <w:pStyle w:val="Standard"/>
        <w:tabs>
          <w:tab w:val="left" w:pos="-142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32"/>
          <w:szCs w:val="32"/>
        </w:rPr>
        <w:t>Протягом 2022 року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введено в експлуатацію  564,5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32"/>
        </w:rPr>
        <w:t>м² житла.</w:t>
      </w:r>
    </w:p>
    <w:p w:rsidR="002665AA" w:rsidRDefault="004A3F74">
      <w:pPr>
        <w:pStyle w:val="Standard"/>
        <w:tabs>
          <w:tab w:val="left" w:pos="-142"/>
        </w:tabs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Відділом архітектури та інспекції ДАБК надано 145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адміністративних послуг, з них: </w:t>
      </w:r>
      <w:r>
        <w:rPr>
          <w:rFonts w:ascii="Times New Roman" w:hAnsi="Times New Roman" w:cs="Times New Roman"/>
          <w:color w:val="000000"/>
          <w:sz w:val="32"/>
          <w:szCs w:val="32"/>
        </w:rPr>
        <w:t>містобудівні умови та обмеження забудови земельної ділянки; паспорти прив’язки на розміщення тимчасових споруд; накази про присвоєння адрес; дозволи на розміщення зовнішньої реклами; ордери на порушення об’єкту благоустрою;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документи дозвільного характеру на початок будівництва та введення об’єктів в експлуатацію.</w:t>
      </w:r>
    </w:p>
    <w:p w:rsidR="002665AA" w:rsidRDefault="004A3F74">
      <w:pPr>
        <w:pStyle w:val="Standard"/>
        <w:tabs>
          <w:tab w:val="left" w:pos="4962"/>
        </w:tabs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 сьогодні на території міста зареєстровано та видано 75 дозволів на місце розміщення зовнішньої реклами, з яких 10 носіїв соціальної реклами та 65 – комерційної.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За звітний період згідно договорів на оплату за місце розміщення зовнішньої реклами в бюджет міста нараховано 93 728,85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 грн.</w:t>
      </w:r>
    </w:p>
    <w:p w:rsidR="002665AA" w:rsidRDefault="002665AA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  <w:t xml:space="preserve"> Охорона здоров’я</w:t>
      </w:r>
    </w:p>
    <w:p w:rsidR="002665AA" w:rsidRDefault="002665AA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Центр первинної медико-санітарної допомоги Покровської міської ради надає первинну медичну допомогу мешканцям </w:t>
      </w:r>
      <w:r>
        <w:rPr>
          <w:rFonts w:ascii="Times New Roman" w:hAnsi="Times New Roman" w:cs="Liberation Serif"/>
          <w:color w:val="000000"/>
          <w:sz w:val="32"/>
          <w:szCs w:val="32"/>
        </w:rPr>
        <w:t>міста  за програмою медичних  гарантій.</w:t>
      </w:r>
    </w:p>
    <w:p w:rsidR="002665AA" w:rsidRDefault="002665AA">
      <w:pPr>
        <w:pStyle w:val="Standard"/>
        <w:ind w:firstLine="567"/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</w:pP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У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структурі Центру 6 амбулаторій загальної практики сімейної медицини та 1 фельдшерський пункт. Усі  амбулаторії мають сховища цивільної оборони.  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Наразі  укладено 32 608  декларацій про вибір сімейного лікаря, що складає 77,7%  від наявної кількості мешка</w:t>
      </w:r>
      <w:r>
        <w:rPr>
          <w:rFonts w:ascii="Times New Roman" w:hAnsi="Times New Roman" w:cs="Liberation Serif"/>
          <w:color w:val="000000"/>
          <w:sz w:val="32"/>
          <w:szCs w:val="32"/>
        </w:rPr>
        <w:t>нців громади.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lastRenderedPageBreak/>
        <w:t>Центр забезпечено комп’ютерною технікою. Планується поступове комплектування амбулаторій необхідним телемедичним обладнанням.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Впроваджена електронна медична карта, направлення до вузьких  спеціалістів, на стаціонарне лікування, обстеження, ел</w:t>
      </w:r>
      <w:r>
        <w:rPr>
          <w:rFonts w:ascii="Times New Roman" w:hAnsi="Times New Roman" w:cs="Liberation Serif"/>
          <w:color w:val="000000"/>
          <w:sz w:val="32"/>
          <w:szCs w:val="32"/>
        </w:rPr>
        <w:t>ектронні листки непрацездатності. На  черзі - виписка електронних рецептів на антибактеріальні препарати.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Здійснюється виписка електронних рецептів на лікарські препарати за Урядовою програмою «Доступні ліки».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 звітний період  виписано майже 13 тисяч рец</w:t>
      </w:r>
      <w:r>
        <w:rPr>
          <w:rFonts w:ascii="Times New Roman" w:hAnsi="Times New Roman" w:cs="Liberation Serif"/>
          <w:color w:val="000000"/>
          <w:sz w:val="32"/>
          <w:szCs w:val="32"/>
        </w:rPr>
        <w:t>ептів. Програмою користується  близько 6 тисяч пацієнтів.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Забезпечується пільгова виписка  лікарських засобів за рецептами лікарів у разі амбулаторного лікування окремих груп населення та за певними категоріями захворювань.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Загальна  кількість перехворіли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х на COVID-19  на даний час  становить 2973 осіб.  Повний курс вакцинації від коронавірусу отримали 17 600 осіб. На фоні збільшення кількості провакцинованих, спостерігається  зниження смертності від  COVID-19.</w:t>
      </w:r>
    </w:p>
    <w:p w:rsidR="002665AA" w:rsidRDefault="004A3F74">
      <w:pPr>
        <w:pStyle w:val="Standard"/>
        <w:tabs>
          <w:tab w:val="left" w:pos="625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У  рамках  міської Програми “Здоров'я Покровч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 xml:space="preserve">ан” для </w:t>
      </w:r>
      <w:r>
        <w:rPr>
          <w:rFonts w:ascii="Times New Roman" w:hAnsi="Times New Roman" w:cs="Liberation Serif"/>
          <w:color w:val="000000"/>
          <w:sz w:val="32"/>
          <w:szCs w:val="32"/>
        </w:rPr>
        <w:t>запобігання поширенню коронавірусної хвороби та захисту населення від інфекційних хвороб  було придбано необхідні  вироби медичного  призначення.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Забезпечено якісне лікування та знеболення хворих із онкологічними захворюваннями, придбано туберкулін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для проведення туберкулінових проб; молочні суміші  для безкоштовного годування новонароджених дітей від ВІЛ-інфікованих матерів; лікувальне харчування  для хворих на фенілкетонурію.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Забезпечено безкоштовними медикаментами ліквідаторів аварії на ЧАЕС.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Дл</w:t>
      </w:r>
      <w:r>
        <w:rPr>
          <w:rFonts w:ascii="Times New Roman" w:hAnsi="Times New Roman" w:cs="Liberation Serif"/>
          <w:color w:val="000000"/>
          <w:sz w:val="32"/>
          <w:szCs w:val="32"/>
        </w:rPr>
        <w:t>я йодної профілактики населення у разі радіаційної небезпеки придбано таблетки Калію йодиду.</w:t>
      </w:r>
    </w:p>
    <w:p w:rsidR="002665AA" w:rsidRDefault="004A3F74">
      <w:pPr>
        <w:pStyle w:val="Textbody"/>
        <w:suppressAutoHyphens w:val="0"/>
        <w:spacing w:line="240" w:lineRule="auto"/>
        <w:rPr>
          <w:rFonts w:ascii="Times New Roman" w:hAnsi="Times New Roman" w:cs="Liberation Serif"/>
          <w:color w:val="323232"/>
          <w:sz w:val="32"/>
          <w:szCs w:val="32"/>
        </w:rPr>
      </w:pPr>
      <w:r>
        <w:rPr>
          <w:rFonts w:ascii="Times New Roman" w:hAnsi="Times New Roman" w:cs="Liberation Serif"/>
          <w:color w:val="323232"/>
          <w:sz w:val="32"/>
          <w:szCs w:val="32"/>
        </w:rPr>
        <w:t>Два роки тому Покров здобув європейський грант на покращення медичної інфраструктури, реалізація якого тривала й в умовах воєнного часу. Модернізацію амбулаторій з</w:t>
      </w:r>
      <w:r>
        <w:rPr>
          <w:rFonts w:ascii="Times New Roman" w:hAnsi="Times New Roman" w:cs="Liberation Serif"/>
          <w:color w:val="323232"/>
          <w:sz w:val="32"/>
          <w:szCs w:val="32"/>
        </w:rPr>
        <w:t>агальної практики сімейної медицини проведено в рамках проєкту “Сприяння розвитку соціальної інфраструктури УФСІ VII”, який профінансовано урядом Німеччини через банк розвитку (KfW) та виконано Українським фондом соціальних інвестицій.</w:t>
      </w:r>
    </w:p>
    <w:p w:rsidR="002665AA" w:rsidRDefault="004A3F74">
      <w:pPr>
        <w:pStyle w:val="Textbody"/>
        <w:spacing w:after="300"/>
        <w:rPr>
          <w:rFonts w:hint="eastAsia"/>
        </w:rPr>
      </w:pPr>
      <w:r>
        <w:rPr>
          <w:rFonts w:ascii="Times New Roman" w:hAnsi="Times New Roman"/>
          <w:color w:val="323232"/>
          <w:sz w:val="32"/>
          <w:szCs w:val="32"/>
        </w:rPr>
        <w:lastRenderedPageBreak/>
        <w:t>Після І черги реконс</w:t>
      </w:r>
      <w:r>
        <w:rPr>
          <w:rFonts w:ascii="Times New Roman" w:hAnsi="Times New Roman"/>
          <w:color w:val="323232"/>
          <w:sz w:val="32"/>
          <w:szCs w:val="32"/>
        </w:rPr>
        <w:t>трукції розпочала роботу амбулаторія №4 (доросла поліклініка) та після повної реконструкції — амбулаторія № 5 (дитяча поліклініка).</w:t>
      </w:r>
      <w:r>
        <w:rPr>
          <w:rFonts w:ascii="Times New Roman" w:hAnsi="Times New Roman"/>
          <w:color w:val="22B5E2"/>
          <w:sz w:val="32"/>
          <w:szCs w:val="32"/>
        </w:rPr>
        <w:t xml:space="preserve"> </w:t>
      </w:r>
      <w:hyperlink r:id="rId7" w:history="1">
        <w:r>
          <w:rPr>
            <w:rFonts w:ascii="Probaproregular, 'Open Sans', A" w:hAnsi="Probaproregular, 'Open Sans', A"/>
            <w:color w:val="22B5E2"/>
          </w:rPr>
          <w:br/>
        </w:r>
      </w:hyperlink>
      <w:r>
        <w:rPr>
          <w:rFonts w:ascii="Probaproregular, 'Open Sans', A" w:hAnsi="Probaproregular, 'Open Sans', A"/>
          <w:color w:val="000000"/>
        </w:rPr>
        <w:t>П</w:t>
      </w:r>
      <w:r>
        <w:rPr>
          <w:rFonts w:ascii="Times New Roman" w:hAnsi="Times New Roman" w:cs="Liberation Serif"/>
          <w:color w:val="000000"/>
          <w:sz w:val="32"/>
          <w:szCs w:val="32"/>
        </w:rPr>
        <w:t>роведено ремонтно-будівельні роботи.</w:t>
      </w:r>
    </w:p>
    <w:p w:rsidR="002665AA" w:rsidRDefault="004A3F74">
      <w:pPr>
        <w:pStyle w:val="a5"/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Зокрема, монтаж та налагодження охоронної сигналізації на об'єктах медмістечка.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Встановлено системи  протипожежного захисту в будівлі амбулаторій  № 4 (доросла  поліклініка) і  та №5 (дитяча поліклініка).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Закуплено комп’ютерну техніку, оновлено  медичне </w:t>
      </w:r>
      <w:r>
        <w:rPr>
          <w:rFonts w:ascii="Times New Roman" w:hAnsi="Times New Roman" w:cs="Liberation Serif"/>
          <w:color w:val="000000"/>
          <w:sz w:val="32"/>
          <w:szCs w:val="32"/>
        </w:rPr>
        <w:t>обладнання, в тому числі  парові стерилізатори та електричні кардіографи.</w:t>
      </w:r>
    </w:p>
    <w:p w:rsidR="002665AA" w:rsidRDefault="004A3F74">
      <w:pPr>
        <w:pStyle w:val="a5"/>
        <w:suppressAutoHyphens w:val="0"/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Придбано легкові автомобілі «Duster Renault»; холодильники для збереження вакцин; кондиціонери, меблі для амбулаторій  № 4 і 5, медтехніку ( </w:t>
      </w:r>
      <w:r>
        <w:rPr>
          <w:rFonts w:ascii="Times New Roman" w:hAnsi="Times New Roman" w:cs="Liberation Serif"/>
          <w:color w:val="000000"/>
          <w:sz w:val="32"/>
          <w:szCs w:val="32"/>
        </w:rPr>
        <w:t>тонометри, стетоскоп, джгути-турнікети, ш</w:t>
      </w:r>
      <w:r>
        <w:rPr>
          <w:rFonts w:ascii="Times New Roman" w:hAnsi="Times New Roman" w:cs="Liberation Serif"/>
          <w:color w:val="000000"/>
          <w:sz w:val="32"/>
          <w:szCs w:val="32"/>
        </w:rPr>
        <w:t>ирми, електронні ваги, шини), також лікарські та деззасоби, вироби медичного призначення.</w:t>
      </w:r>
    </w:p>
    <w:p w:rsidR="002665AA" w:rsidRDefault="002665AA">
      <w:pPr>
        <w:pStyle w:val="a5"/>
        <w:suppressAutoHyphens w:val="0"/>
        <w:spacing w:line="240" w:lineRule="auto"/>
        <w:ind w:left="0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</w:p>
    <w:p w:rsidR="002665AA" w:rsidRDefault="004A3F74">
      <w:pPr>
        <w:pStyle w:val="a5"/>
        <w:suppressAutoHyphens w:val="0"/>
        <w:spacing w:line="240" w:lineRule="auto"/>
        <w:ind w:left="0"/>
        <w:rPr>
          <w:rFonts w:ascii="Times New Roman" w:hAnsi="Times New Roman" w:cs="Liberation Serif"/>
          <w:b/>
          <w:bC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olor w:val="000000"/>
          <w:sz w:val="32"/>
          <w:szCs w:val="32"/>
        </w:rPr>
        <w:t>ЦЕНТРАЛЬНА МІСЬКА  ЛІКАРНЯ</w:t>
      </w:r>
    </w:p>
    <w:p w:rsidR="002665AA" w:rsidRDefault="002665AA">
      <w:pPr>
        <w:pStyle w:val="a5"/>
        <w:suppressAutoHyphens w:val="0"/>
        <w:spacing w:line="240" w:lineRule="auto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ЦМЛ забезпечує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надання консультативно-діагностичної та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стаціонарної медичної допомоги населенню громади.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Фінансове забезпечення лікарні здійснюється  за рахунок міського бюджету та  коштів за програмою медичних гарантів.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До її структури належить консультативно-діагност</w:t>
      </w:r>
      <w:r>
        <w:rPr>
          <w:rFonts w:ascii="Times New Roman" w:hAnsi="Times New Roman" w:cs="Liberation Serif"/>
          <w:color w:val="000000"/>
          <w:sz w:val="32"/>
          <w:szCs w:val="32"/>
        </w:rPr>
        <w:t>ичне відділення та багатопрофільний стаціонар на 145 ліжок. Допомога хворим надається у відділеннях неврології, хірургії (з гінекологічними ліжками та травматологічними ліжками), терапії  (з кардіологічними ліжками),  відділеннях реанімації, екстреної (нев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ідкладної)  медичної допомоги  та відділенні хворих на </w:t>
      </w:r>
      <w:r>
        <w:rPr>
          <w:rFonts w:ascii="Times New Roman" w:hAnsi="Times New Roman" w:cs="Liberation Serif"/>
          <w:color w:val="000000"/>
          <w:sz w:val="32"/>
          <w:szCs w:val="32"/>
          <w:shd w:val="clear" w:color="auto" w:fill="FFFFFF"/>
        </w:rPr>
        <w:t>COVID-19.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 кошти міського бюджету та НСЗУ, для забезпечення ефективності медичного обслуговування населення, лікарня придбала медичні прилади та пристрої, спеціальні медичні інструменти, медичні засо</w:t>
      </w:r>
      <w:r>
        <w:rPr>
          <w:rFonts w:ascii="Times New Roman" w:hAnsi="Times New Roman" w:cs="Liberation Serif"/>
          <w:color w:val="000000"/>
          <w:sz w:val="32"/>
          <w:szCs w:val="32"/>
        </w:rPr>
        <w:t>би та препарати та інші медичні вироби.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Виконані будівельні роботи з реконструкції системи електропостачання зі встановленням резервного джерела живлення головного хірургічного корпусу.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За кошти субвенції з державного бюджету місцевим бюджетам, з місцевог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о бюджету було придбано медичне обладнання - </w:t>
      </w:r>
      <w:r>
        <w:rPr>
          <w:rFonts w:ascii="Times New Roman" w:hAnsi="Times New Roman" w:cs="Liberation Serif"/>
          <w:color w:val="000000"/>
          <w:sz w:val="32"/>
          <w:szCs w:val="32"/>
        </w:rPr>
        <w:lastRenderedPageBreak/>
        <w:t>рентгенівську діагностичну систему, апарат інтенсивної терапії, модуль монітор пацієнта, ультразвукову діагностичну систему Versana, електрокардіограф, щілинну лампу НS-5000, рентген-систему стаціонарну, насос в</w:t>
      </w:r>
      <w:r>
        <w:rPr>
          <w:rFonts w:ascii="Times New Roman" w:hAnsi="Times New Roman" w:cs="Liberation Serif"/>
          <w:color w:val="000000"/>
          <w:sz w:val="32"/>
          <w:szCs w:val="32"/>
        </w:rPr>
        <w:t>акуумний для терапії, апарат штучної вентиляції легень, функціональні ліжка, апарат ШВЛ, дизель-генератор, автоматичний біохімічний аналізатор, ендоскопічну система з відео ендоскопом.</w:t>
      </w:r>
    </w:p>
    <w:p w:rsidR="002665AA" w:rsidRDefault="004A3F74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Медтехніка та лікарські засоби надійшла і від благодійників.</w:t>
      </w:r>
    </w:p>
    <w:p w:rsidR="002665AA" w:rsidRDefault="002665AA">
      <w:pPr>
        <w:pStyle w:val="Standard"/>
        <w:rPr>
          <w:rFonts w:ascii="Times New Roman" w:hAnsi="Times New Roman" w:cs="Liberation Serif"/>
          <w:color w:val="000000"/>
          <w:sz w:val="32"/>
          <w:szCs w:val="32"/>
        </w:rPr>
      </w:pP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  <w:t xml:space="preserve"> ОСВІТА</w:t>
      </w:r>
    </w:p>
    <w:p w:rsidR="002665AA" w:rsidRDefault="002665AA">
      <w:pPr>
        <w:pStyle w:val="Standard"/>
        <w:widowControl w:val="0"/>
        <w:rPr>
          <w:rFonts w:ascii="Times New Roman" w:hAnsi="Times New Roman" w:cs="Liberation Serif"/>
          <w:caps/>
          <w:color w:val="000000"/>
          <w:sz w:val="32"/>
          <w:szCs w:val="32"/>
        </w:rPr>
      </w:pPr>
    </w:p>
    <w:p w:rsidR="002665AA" w:rsidRDefault="004A3F74">
      <w:pPr>
        <w:pStyle w:val="Standard"/>
        <w:tabs>
          <w:tab w:val="left" w:pos="3261"/>
        </w:tabs>
        <w:rPr>
          <w:rFonts w:hint="eastAsia"/>
          <w:color w:val="000000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До мережі закладів освіти громади  належить 7 закладів  дошкільної  освіти та 8 закладів загальної середньої освіти. Згідно з чинним законодавством, заклади загальної середньої освіти перейменовано.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Сформовано 146 класів для 3959 учнів, а також 2 спеціаль</w:t>
      </w:r>
      <w:r>
        <w:rPr>
          <w:rFonts w:ascii="Times New Roman" w:hAnsi="Times New Roman" w:cs="Liberation Serif"/>
          <w:color w:val="000000"/>
          <w:sz w:val="32"/>
          <w:szCs w:val="32"/>
        </w:rPr>
        <w:t>них класи для дітей з особливими освітніми потребами, 2 класи психологічної реабілітації, в яких навчається 37 дітей.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 xml:space="preserve">У системі освіти громади важливе місце займає спеціальна та інклюзивна освіта.  Для 95 дітей з ООП організоване інклюзивне навчання у 50 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класах закладів загальної середньої освіти, що на 23 дитини більше, ніж у минулому році.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Організовано інклюзивне навчання для 15 вихованців  закладів дошкільної освіти громади. Індивідуальне навчання (педагогічний патронаж) організовано для 31 дитини, з ни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х 7 дітей з інвалідністю.</w:t>
      </w:r>
    </w:p>
    <w:p w:rsidR="002665AA" w:rsidRDefault="004A3F74">
      <w:pPr>
        <w:pStyle w:val="Standard"/>
        <w:tabs>
          <w:tab w:val="left" w:pos="3261"/>
        </w:tabs>
        <w:rPr>
          <w:rFonts w:hint="eastAsia"/>
          <w:color w:val="000000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У зв’язку зі збройною агресією російської федерації на території України та введенням воєнного стану,  з 28 лютого  призупинено освітній процес у закладах загальної середньої освіти та Будинку творчості дітей та юнацтва. У кінці  </w:t>
      </w:r>
      <w:r>
        <w:rPr>
          <w:rFonts w:ascii="Times New Roman" w:hAnsi="Times New Roman" w:cs="Liberation Serif"/>
          <w:color w:val="000000"/>
          <w:sz w:val="32"/>
          <w:szCs w:val="32"/>
        </w:rPr>
        <w:t>березня відновлено освітній процес з використанням технологій дистанційного навчання.</w:t>
      </w:r>
    </w:p>
    <w:p w:rsidR="002665AA" w:rsidRDefault="004A3F74">
      <w:pPr>
        <w:pStyle w:val="Standard"/>
        <w:tabs>
          <w:tab w:val="left" w:pos="0"/>
        </w:tabs>
        <w:spacing w:before="114" w:after="114"/>
        <w:rPr>
          <w:rFonts w:hint="eastAsia"/>
          <w:color w:val="000000"/>
        </w:rPr>
      </w:pPr>
      <w:r>
        <w:rPr>
          <w:rFonts w:ascii="Times New Roman" w:hAnsi="Times New Roman" w:cs="Liberation Serif"/>
          <w:iCs/>
          <w:color w:val="000000"/>
          <w:sz w:val="32"/>
          <w:szCs w:val="32"/>
          <w:lang w:eastAsia="ru-RU"/>
        </w:rPr>
        <w:t>Протягом 2022  року проведена необхідна  робота  щодо забезпечення і функціонування освітніх закладів.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>На поточний навчальний рік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 замовлено  підручники для учнів  5-х, 9-х класів, в тому числі для учнів з особливими освітніми потребами.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Для  корекційних занять з дітьми з особливими освітніми потребами  було використано 250,3  тис. грн  за  рахунок залишку коштів субвенції з державн</w:t>
      </w: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ого бюджету місцевим бюджетам.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t>У вигляді гуманітарної допомоги від ЮНЕСКО  через департамент освіти облдержадміністрації отримано 37 ноутбуків.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 w:cs="Liberation Serif"/>
          <w:color w:val="000000"/>
          <w:sz w:val="32"/>
          <w:szCs w:val="32"/>
          <w:lang w:eastAsia="ru-RU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ru-RU"/>
        </w:rPr>
        <w:lastRenderedPageBreak/>
        <w:t xml:space="preserve"> Для перевезень учнів </w:t>
      </w:r>
      <w:r>
        <w:rPr>
          <w:rFonts w:ascii="Times New Roman" w:hAnsi="Times New Roman" w:cs="Liberation Serif"/>
          <w:color w:val="000000"/>
          <w:spacing w:val="-1"/>
          <w:sz w:val="32"/>
          <w:szCs w:val="32"/>
          <w:lang w:eastAsia="ru-RU"/>
        </w:rPr>
        <w:t>Шолоховського ліцею на умовах співфінансування придбано та отримано шкільний автобус ЕТАЛО</w:t>
      </w:r>
      <w:r>
        <w:rPr>
          <w:rFonts w:ascii="Times New Roman" w:hAnsi="Times New Roman" w:cs="Liberation Serif"/>
          <w:color w:val="000000"/>
          <w:spacing w:val="-1"/>
          <w:sz w:val="32"/>
          <w:szCs w:val="32"/>
          <w:lang w:eastAsia="ru-RU"/>
        </w:rPr>
        <w:t>Н, з бюджету  виділено 500 тисяч гривень.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За рахунок коштів загального та спеціального фондів місцевого бюджету проведені заходи з виконанням поточних та капітальних робіт по закладам освіти.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У рамках інвестиційного проєкту(гранд) NEFKO, виконано капітальн</w:t>
      </w: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ий ремонт (термомодернізацію)  КЗДО №11 "Сонечко".</w:t>
      </w:r>
    </w:p>
    <w:p w:rsidR="002665AA" w:rsidRDefault="004A3F74">
      <w:pPr>
        <w:pStyle w:val="Standard"/>
        <w:tabs>
          <w:tab w:val="left" w:pos="3261"/>
        </w:tabs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Розроблено проєктно-кошторисну документацію на реконструкцію  системи опалення  в частині встановлення  резервного джерела теплозабезпечення КЗДО №11 "Сонечко" та  КЗДО №5 «Червона шапочка» (ясла-садок).</w:t>
      </w:r>
    </w:p>
    <w:p w:rsidR="002665AA" w:rsidRDefault="004A3F74">
      <w:pPr>
        <w:pStyle w:val="a5"/>
        <w:tabs>
          <w:tab w:val="left" w:pos="0"/>
        </w:tabs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П</w:t>
      </w: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 xml:space="preserve">роведено поточні ремонти по закладам освіти, у тому числі проводились роботи </w:t>
      </w:r>
      <w:r>
        <w:rPr>
          <w:rFonts w:ascii="Times New Roman" w:hAnsi="Times New Roman" w:cs="Liberation Serif"/>
          <w:iCs/>
          <w:color w:val="000000"/>
          <w:sz w:val="32"/>
          <w:szCs w:val="32"/>
          <w:lang w:eastAsia="en-US"/>
        </w:rPr>
        <w:t>з утримання внутрішніх електричних мереж</w:t>
      </w: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 xml:space="preserve"> та проведено ревізію автоматики та електричної арматури, виконано поточні ремонти електрообладнання.</w:t>
      </w:r>
    </w:p>
    <w:p w:rsidR="002665AA" w:rsidRDefault="004A3F74">
      <w:pPr>
        <w:pStyle w:val="a5"/>
        <w:tabs>
          <w:tab w:val="left" w:pos="0"/>
        </w:tabs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 xml:space="preserve">Здійснено </w:t>
      </w:r>
      <w:r>
        <w:rPr>
          <w:rFonts w:ascii="Times New Roman" w:hAnsi="Times New Roman" w:cs="Liberation Serif"/>
          <w:iCs/>
          <w:color w:val="000000"/>
          <w:sz w:val="32"/>
          <w:szCs w:val="32"/>
          <w:lang w:eastAsia="en-US"/>
        </w:rPr>
        <w:t xml:space="preserve">утримання системи опалення </w:t>
      </w:r>
      <w:r>
        <w:rPr>
          <w:rFonts w:ascii="Times New Roman" w:hAnsi="Times New Roman" w:cs="Liberation Serif"/>
          <w:iCs/>
          <w:color w:val="000000"/>
          <w:sz w:val="32"/>
          <w:szCs w:val="32"/>
          <w:lang w:eastAsia="en-US"/>
        </w:rPr>
        <w:t>та підготовку до опалювального сезону  закладів управління освіти.</w:t>
      </w:r>
    </w:p>
    <w:p w:rsidR="002665AA" w:rsidRDefault="004A3F74">
      <w:pPr>
        <w:pStyle w:val="a5"/>
        <w:tabs>
          <w:tab w:val="left" w:pos="0"/>
        </w:tabs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  <w:lang w:eastAsia="en-US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>Придбано генератор, як альтернативне джерело енергозабезпечення для будівлі управління освіти.</w:t>
      </w:r>
    </w:p>
    <w:p w:rsidR="002665AA" w:rsidRDefault="004A3F74">
      <w:pPr>
        <w:pStyle w:val="a5"/>
        <w:tabs>
          <w:tab w:val="left" w:pos="0"/>
          <w:tab w:val="left" w:pos="426"/>
        </w:tabs>
        <w:spacing w:line="240" w:lineRule="auto"/>
        <w:ind w:left="0"/>
        <w:jc w:val="lef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 xml:space="preserve">Для </w:t>
      </w:r>
      <w:r>
        <w:rPr>
          <w:rFonts w:ascii="Times New Roman" w:hAnsi="Times New Roman" w:cs="Liberation Serif"/>
          <w:color w:val="000000"/>
          <w:sz w:val="32"/>
          <w:szCs w:val="32"/>
        </w:rPr>
        <w:t>створення безпечних умов перебування учнів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і працівників у закладах освіти, їх</w:t>
      </w:r>
      <w:r>
        <w:rPr>
          <w:rFonts w:ascii="Times New Roman" w:hAnsi="Times New Roman" w:cs="Liberation Serif"/>
          <w:color w:val="000000"/>
          <w:sz w:val="32"/>
          <w:szCs w:val="32"/>
          <w:lang w:eastAsia="en-US"/>
        </w:rPr>
        <w:t xml:space="preserve"> було</w:t>
      </w:r>
      <w:r>
        <w:rPr>
          <w:rFonts w:ascii="Times New Roman" w:hAnsi="Times New Roman" w:cs="Liberation Serif"/>
          <w:color w:val="000000"/>
          <w:sz w:val="32"/>
          <w:szCs w:val="32"/>
        </w:rPr>
        <w:t xml:space="preserve"> обладнано комплексом тривожної сигналізації (КТС) з подальшим підключенням до пунктів централізованого спостереження та реагування поліції.</w:t>
      </w:r>
    </w:p>
    <w:p w:rsidR="002665AA" w:rsidRDefault="004A3F74">
      <w:pPr>
        <w:pStyle w:val="a5"/>
        <w:tabs>
          <w:tab w:val="left" w:pos="0"/>
          <w:tab w:val="left" w:pos="426"/>
        </w:tabs>
        <w:spacing w:line="240" w:lineRule="auto"/>
        <w:ind w:left="0"/>
        <w:jc w:val="left"/>
        <w:rPr>
          <w:rFonts w:ascii="Times New Roman" w:hAnsi="Times New Roman" w:cs="Liberation Serif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 </w:t>
      </w:r>
    </w:p>
    <w:p w:rsidR="002665AA" w:rsidRDefault="004A3F74">
      <w:pPr>
        <w:pStyle w:val="Standard"/>
        <w:widowControl w:val="0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  <w:t>КУЛЬТУРА</w:t>
      </w:r>
    </w:p>
    <w:p w:rsidR="002665AA" w:rsidRDefault="004A3F74">
      <w:pPr>
        <w:pStyle w:val="Standard"/>
        <w:widowControl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 w:cs="Liberation Serif"/>
          <w:color w:val="000000"/>
          <w:sz w:val="32"/>
          <w:szCs w:val="32"/>
        </w:rPr>
        <w:t xml:space="preserve">Протягом 2022 року забезпечено стале функціювання </w:t>
      </w:r>
      <w:r>
        <w:rPr>
          <w:rFonts w:ascii="Times New Roman" w:eastAsia="Times New Roman" w:hAnsi="Times New Roman" w:cs="Liberation Serif"/>
          <w:color w:val="000000"/>
          <w:sz w:val="32"/>
          <w:szCs w:val="32"/>
        </w:rPr>
        <w:t>базової мереж</w:t>
      </w:r>
      <w:r>
        <w:rPr>
          <w:rFonts w:ascii="Times New Roman" w:eastAsia="Times New Roman" w:hAnsi="Times New Roman" w:cs="Liberation Serif"/>
          <w:color w:val="000000"/>
          <w:sz w:val="32"/>
          <w:szCs w:val="32"/>
        </w:rPr>
        <w:t>і закладів культури Покровської міської територіальної громади.</w:t>
      </w:r>
    </w:p>
    <w:p w:rsidR="002665AA" w:rsidRDefault="004A3F74">
      <w:pPr>
        <w:pStyle w:val="Standard"/>
        <w:rPr>
          <w:rFonts w:ascii="Times New Roman" w:eastAsia="Times New Roman" w:hAnsi="Times New Roman" w:cs="Liberation Serif"/>
          <w:color w:val="000000"/>
          <w:sz w:val="32"/>
          <w:szCs w:val="32"/>
        </w:rPr>
      </w:pPr>
      <w:r>
        <w:rPr>
          <w:rFonts w:ascii="Times New Roman" w:eastAsia="Times New Roman" w:hAnsi="Times New Roman" w:cs="Liberation Serif"/>
          <w:color w:val="000000"/>
          <w:sz w:val="32"/>
          <w:szCs w:val="32"/>
        </w:rPr>
        <w:t>14  закладів культури працюють згідно затверджених планів роботи  відповідно до умов воєнного стану.</w:t>
      </w:r>
    </w:p>
    <w:p w:rsidR="002665AA" w:rsidRDefault="004A3F74">
      <w:pPr>
        <w:pStyle w:val="Standard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Liberation Serif"/>
          <w:bCs/>
          <w:color w:val="000000"/>
          <w:sz w:val="32"/>
          <w:szCs w:val="32"/>
        </w:rPr>
        <w:t>Основним завданням культурного осередку громади в  умовах  воєнного стану було п</w:t>
      </w:r>
      <w:r>
        <w:rPr>
          <w:rFonts w:ascii="Times New Roman" w:eastAsia="SchoolDL, 'Times New Roman'" w:hAnsi="Times New Roman" w:cs="Liberation Serif"/>
          <w:bCs/>
          <w:color w:val="000000"/>
          <w:sz w:val="32"/>
          <w:szCs w:val="32"/>
        </w:rPr>
        <w:t>роведення і</w:t>
      </w:r>
      <w:r>
        <w:rPr>
          <w:rFonts w:ascii="Times New Roman" w:eastAsia="SchoolDL, 'Times New Roman'" w:hAnsi="Times New Roman" w:cs="Liberation Serif"/>
          <w:bCs/>
          <w:color w:val="000000"/>
          <w:sz w:val="32"/>
          <w:szCs w:val="32"/>
        </w:rPr>
        <w:t>нформаційних, творчих  заходів до державних та міських свят, зустрічей та презентацій з популяризації книги та читання, ігрових програм, творчих вечорів</w:t>
      </w:r>
      <w:r>
        <w:rPr>
          <w:rFonts w:ascii="Times New Roman" w:eastAsia="Times New Roman" w:hAnsi="Times New Roman" w:cs="Liberation Serif"/>
          <w:bCs/>
          <w:color w:val="000000"/>
          <w:sz w:val="32"/>
          <w:szCs w:val="32"/>
        </w:rPr>
        <w:t>, організації змістовного дозвілля у парку Б.Мозолевського у вихідні дні.</w:t>
      </w:r>
    </w:p>
    <w:p w:rsidR="002665AA" w:rsidRDefault="004A3F74">
      <w:pPr>
        <w:pStyle w:val="Standard"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>У клубних закладах  проводитьс</w:t>
      </w: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 xml:space="preserve">я робота </w:t>
      </w: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>з</w:t>
      </w: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 xml:space="preserve"> популяризації нематеріальної культурної спадщини, українських звичаїв та обрядів, триває  проведення майстер-класів, занять з гурткової роботи та любительських об'єднань в умовах воєнного стану.</w:t>
      </w:r>
    </w:p>
    <w:p w:rsidR="002665AA" w:rsidRDefault="004A3F74">
      <w:pPr>
        <w:pStyle w:val="Standard"/>
        <w:autoSpaceDE w:val="0"/>
        <w:rPr>
          <w:rFonts w:ascii="Times New Roman" w:eastAsia="SchoolDL, 'Times New Roman'" w:hAnsi="Times New Roman" w:cs="Liberation Serif"/>
          <w:color w:val="000000"/>
          <w:sz w:val="32"/>
          <w:szCs w:val="32"/>
        </w:rPr>
      </w:pP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lastRenderedPageBreak/>
        <w:t>Мистецькі школи проводять освітній процес з використанням ди</w:t>
      </w: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>станційних технологій.</w:t>
      </w:r>
    </w:p>
    <w:p w:rsidR="002665AA" w:rsidRDefault="004A3F74">
      <w:pPr>
        <w:pStyle w:val="Standard"/>
        <w:widowControl w:val="0"/>
        <w:suppressLineNumbers/>
        <w:autoSpaceDE w:val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Liberation Serif"/>
          <w:color w:val="000000"/>
          <w:sz w:val="32"/>
          <w:szCs w:val="32"/>
          <w:lang w:eastAsia="uk-UA"/>
        </w:rPr>
        <w:t>Здобувачі освіти  активно беруть участь у культурних заходах  на своїх  сторінках у соціальних мережах, у центральному парку, є учасниками та призерами багатьох онлайн конкурсів мис</w:t>
      </w:r>
      <w:r>
        <w:rPr>
          <w:rFonts w:ascii="Times New Roman" w:eastAsia="SchoolDL, 'Times New Roman'" w:hAnsi="Times New Roman" w:cs="Liberation Serif"/>
          <w:color w:val="000000"/>
          <w:sz w:val="32"/>
          <w:szCs w:val="32"/>
        </w:rPr>
        <w:t>тецького спрямування.</w:t>
      </w:r>
    </w:p>
    <w:p w:rsidR="002665AA" w:rsidRDefault="004A3F74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  <w:r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  <w:t xml:space="preserve"> ФІЗИЧНА КУЛЬТУРА ТА СПОРТ</w:t>
      </w:r>
    </w:p>
    <w:p w:rsidR="002665AA" w:rsidRDefault="002665AA">
      <w:pPr>
        <w:pStyle w:val="Standard"/>
        <w:widowControl w:val="0"/>
        <w:jc w:val="center"/>
        <w:rPr>
          <w:rFonts w:ascii="Times New Roman" w:hAnsi="Times New Roman" w:cs="Liberation Serif"/>
          <w:b/>
          <w:bCs/>
          <w:caps/>
          <w:color w:val="000000"/>
          <w:sz w:val="32"/>
          <w:szCs w:val="32"/>
        </w:rPr>
      </w:pPr>
    </w:p>
    <w:p w:rsidR="002665AA" w:rsidRDefault="004A3F74">
      <w:pPr>
        <w:pStyle w:val="Standard"/>
        <w:rPr>
          <w:rFonts w:hint="eastAsia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Пр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отягом 2022 року забезпечено функціювання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базової мережі закладів культури та спорту в умовах воєнного стану.</w:t>
      </w:r>
    </w:p>
    <w:p w:rsidR="002665AA" w:rsidRDefault="004A3F74">
      <w:pPr>
        <w:pStyle w:val="Standard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Заходи культурного, національно-патріотичного  та спортивного спрямування  здійснювалися  в умовах воєнного стану, більшість заходів було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переміщено  в медіапростір.</w:t>
      </w:r>
    </w:p>
    <w:p w:rsidR="002665AA" w:rsidRDefault="002665AA">
      <w:pPr>
        <w:pStyle w:val="Textbody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2665AA" w:rsidRDefault="004A3F74">
      <w:pPr>
        <w:pStyle w:val="Textbody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ВИСНОВКИ</w:t>
      </w:r>
    </w:p>
    <w:p w:rsidR="002665AA" w:rsidRDefault="002665AA">
      <w:pPr>
        <w:pStyle w:val="Textbody"/>
        <w:spacing w:after="0"/>
        <w:rPr>
          <w:rFonts w:ascii="Times New Roman" w:hAnsi="Times New Roman"/>
          <w:b/>
          <w:color w:val="000000"/>
          <w:sz w:val="32"/>
        </w:rPr>
      </w:pPr>
    </w:p>
    <w:p w:rsidR="002665AA" w:rsidRDefault="004A3F74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</w:rPr>
        <w:t>Цього року ми зіткнулися з викликами, які потребували непростих рішень та миттєвого реагування. Та навіть за таких обставин,  не зупинялися та робили свій внесок у  Перемогу.</w:t>
      </w:r>
    </w:p>
    <w:p w:rsidR="002665AA" w:rsidRDefault="004A3F74">
      <w:pPr>
        <w:pStyle w:val="Textbody"/>
        <w:spacing w:after="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 xml:space="preserve">Вірю, що скоро настане той час, коли ми </w:t>
      </w:r>
      <w:r>
        <w:rPr>
          <w:rFonts w:ascii="Times New Roman" w:hAnsi="Times New Roman"/>
          <w:b/>
          <w:color w:val="000000"/>
          <w:sz w:val="32"/>
        </w:rPr>
        <w:t>зможемо працювати на повну потужність під мирним українським небом.</w:t>
      </w:r>
    </w:p>
    <w:p w:rsidR="002665AA" w:rsidRDefault="004A3F74">
      <w:pPr>
        <w:pStyle w:val="Textbody"/>
        <w:spacing w:after="0"/>
        <w:rPr>
          <w:rFonts w:hint="eastAsia"/>
        </w:rPr>
      </w:pPr>
      <w:r>
        <w:rPr>
          <w:rFonts w:ascii="Times New Roman" w:hAnsi="Times New Roman"/>
          <w:b/>
          <w:color w:val="000000"/>
          <w:sz w:val="32"/>
        </w:rPr>
        <w:t>Саме головне,  що  ми -  єдині, ми</w:t>
      </w:r>
      <w:r>
        <w:rPr>
          <w:color w:val="000000"/>
        </w:rPr>
        <w:t xml:space="preserve"> </w:t>
      </w:r>
      <w:r>
        <w:rPr>
          <w:rFonts w:ascii="Times New Roman" w:hAnsi="Times New Roman"/>
          <w:b/>
          <w:color w:val="000000"/>
          <w:sz w:val="32"/>
        </w:rPr>
        <w:t>- разом.</w:t>
      </w:r>
    </w:p>
    <w:p w:rsidR="002665AA" w:rsidRDefault="004A3F74">
      <w:pPr>
        <w:pStyle w:val="Textbody"/>
        <w:spacing w:after="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Я дякую кожному мешканцю громади за стійкість, витримку, відповідальність, розуміння, непохитну відданість рідній землі, своєму місту.</w:t>
      </w:r>
    </w:p>
    <w:p w:rsidR="002665AA" w:rsidRDefault="004A3F74">
      <w:pPr>
        <w:pStyle w:val="Textbody"/>
        <w:spacing w:after="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Дякую наш</w:t>
      </w:r>
      <w:r>
        <w:rPr>
          <w:rFonts w:ascii="Times New Roman" w:hAnsi="Times New Roman"/>
          <w:b/>
          <w:color w:val="000000"/>
          <w:sz w:val="32"/>
        </w:rPr>
        <w:t>им Захисникам, хто боронить рідну землю, відстоює незалежність, територіальну цілісність та суверенітет України.</w:t>
      </w:r>
    </w:p>
    <w:p w:rsidR="002665AA" w:rsidRDefault="004A3F74">
      <w:pPr>
        <w:pStyle w:val="Textbody"/>
        <w:spacing w:after="0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Тримаймо стрій, не опускаймо руки, продовжуємо  забезпечувати  надійний тил нашій  армії та у нових реаліях розбудовувати нашу громаду!</w:t>
      </w:r>
    </w:p>
    <w:p w:rsidR="002665AA" w:rsidRDefault="004A3F74">
      <w:pPr>
        <w:pStyle w:val="Textbody"/>
        <w:spacing w:after="0"/>
        <w:rPr>
          <w:rFonts w:hint="eastAsia"/>
        </w:rPr>
      </w:pPr>
      <w:r>
        <w:t> </w:t>
      </w:r>
    </w:p>
    <w:p w:rsidR="002665AA" w:rsidRDefault="004A3F74">
      <w:pPr>
        <w:pStyle w:val="Textbody"/>
        <w:spacing w:after="0"/>
        <w:rPr>
          <w:rFonts w:hint="eastAsia"/>
        </w:rPr>
      </w:pPr>
      <w:r>
        <w:t> </w:t>
      </w:r>
    </w:p>
    <w:p w:rsidR="002665AA" w:rsidRDefault="002665AA">
      <w:pPr>
        <w:pStyle w:val="Standard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65AA" w:rsidRDefault="002665AA">
      <w:pPr>
        <w:pStyle w:val="Standard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65AA" w:rsidRDefault="002665AA">
      <w:pPr>
        <w:pStyle w:val="Standard"/>
        <w:ind w:firstLine="567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2665AA" w:rsidRDefault="002665AA">
      <w:pPr>
        <w:pStyle w:val="Standard"/>
        <w:ind w:firstLine="567"/>
        <w:jc w:val="both"/>
        <w:rPr>
          <w:rFonts w:ascii="Times New Roman" w:hAnsi="Times New Roman" w:cs="Times New Roman"/>
          <w:b/>
          <w:bCs/>
          <w:caps/>
          <w:color w:val="000000"/>
          <w:sz w:val="32"/>
          <w:szCs w:val="32"/>
        </w:rPr>
      </w:pPr>
    </w:p>
    <w:sectPr w:rsidR="002665A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F74" w:rsidRDefault="004A3F74">
      <w:pPr>
        <w:rPr>
          <w:rFonts w:hint="eastAsia"/>
        </w:rPr>
      </w:pPr>
      <w:r>
        <w:separator/>
      </w:r>
    </w:p>
  </w:endnote>
  <w:endnote w:type="continuationSeparator" w:id="0">
    <w:p w:rsidR="004A3F74" w:rsidRDefault="004A3F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obaproregular, 'Open Sans', A">
    <w:altName w:val="Times New Roman"/>
    <w:charset w:val="00"/>
    <w:family w:val="auto"/>
    <w:pitch w:val="default"/>
  </w:font>
  <w:font w:name="SchoolDL, 'Times New Roman'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F74" w:rsidRDefault="004A3F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A3F74" w:rsidRDefault="004A3F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2005"/>
    <w:multiLevelType w:val="multilevel"/>
    <w:tmpl w:val="395C0210"/>
    <w:styleLink w:val="WW8Num2"/>
    <w:lvl w:ilvl="0">
      <w:start w:val="1"/>
      <w:numFmt w:val="none"/>
      <w:suff w:val="nothing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6"/>
        <w:szCs w:val="26"/>
        <w:lang w:val="uk-UA" w:eastAsia="ru-RU"/>
      </w:rPr>
    </w:lvl>
    <w:lvl w:ilvl="1">
      <w:start w:val="1"/>
      <w:numFmt w:val="none"/>
      <w:suff w:val="nothing"/>
      <w:lvlText w:val="%2"/>
      <w:lvlJc w:val="left"/>
      <w:pPr>
        <w:ind w:left="1080" w:hanging="360"/>
      </w:pPr>
    </w:lvl>
    <w:lvl w:ilvl="2">
      <w:start w:val="1"/>
      <w:numFmt w:val="none"/>
      <w:suff w:val="nothing"/>
      <w:lvlText w:val="%3"/>
      <w:lvlJc w:val="left"/>
      <w:pPr>
        <w:ind w:left="1440" w:hanging="360"/>
      </w:pPr>
    </w:lvl>
    <w:lvl w:ilvl="3">
      <w:start w:val="1"/>
      <w:numFmt w:val="none"/>
      <w:suff w:val="nothing"/>
      <w:lvlText w:val="%4"/>
      <w:lvlJc w:val="left"/>
      <w:pPr>
        <w:ind w:left="1800" w:hanging="360"/>
      </w:pPr>
    </w:lvl>
    <w:lvl w:ilvl="4">
      <w:start w:val="1"/>
      <w:numFmt w:val="none"/>
      <w:suff w:val="nothing"/>
      <w:lvlText w:val="%5"/>
      <w:lvlJc w:val="left"/>
      <w:pPr>
        <w:ind w:left="2160" w:hanging="360"/>
      </w:pPr>
    </w:lvl>
    <w:lvl w:ilvl="5">
      <w:start w:val="1"/>
      <w:numFmt w:val="none"/>
      <w:suff w:val="nothing"/>
      <w:lvlText w:val="%6"/>
      <w:lvlJc w:val="left"/>
      <w:pPr>
        <w:ind w:left="2520" w:hanging="360"/>
      </w:pPr>
    </w:lvl>
    <w:lvl w:ilvl="6">
      <w:start w:val="1"/>
      <w:numFmt w:val="none"/>
      <w:suff w:val="nothing"/>
      <w:lvlText w:val="%7"/>
      <w:lvlJc w:val="left"/>
      <w:pPr>
        <w:ind w:left="2880" w:hanging="360"/>
      </w:pPr>
    </w:lvl>
    <w:lvl w:ilvl="7">
      <w:start w:val="1"/>
      <w:numFmt w:val="none"/>
      <w:suff w:val="nothing"/>
      <w:lvlText w:val="%8"/>
      <w:lvlJc w:val="left"/>
      <w:pPr>
        <w:ind w:left="3240" w:hanging="360"/>
      </w:pPr>
    </w:lvl>
    <w:lvl w:ilvl="8">
      <w:start w:val="1"/>
      <w:numFmt w:val="none"/>
      <w:suff w:val="nothing"/>
      <w:lvlText w:val="%9"/>
      <w:lvlJc w:val="left"/>
      <w:pPr>
        <w:ind w:left="3600" w:hanging="360"/>
      </w:pPr>
    </w:lvl>
  </w:abstractNum>
  <w:abstractNum w:abstractNumId="1" w15:restartNumberingAfterBreak="0">
    <w:nsid w:val="2B895061"/>
    <w:multiLevelType w:val="multilevel"/>
    <w:tmpl w:val="CAF4A4A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7FA4233"/>
    <w:multiLevelType w:val="multilevel"/>
    <w:tmpl w:val="AAA86E1C"/>
    <w:styleLink w:val="WW8Num1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255729B"/>
    <w:multiLevelType w:val="multilevel"/>
    <w:tmpl w:val="E668DCA2"/>
    <w:styleLink w:val="WW8Num6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8BD5074"/>
    <w:multiLevelType w:val="multilevel"/>
    <w:tmpl w:val="61268EA4"/>
    <w:styleLink w:val="WW8Num3"/>
    <w:lvl w:ilvl="0">
      <w:numFmt w:val="bullet"/>
      <w:lvlText w:val=""/>
      <w:lvlJc w:val="left"/>
      <w:pPr>
        <w:ind w:left="108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8CD2284"/>
    <w:multiLevelType w:val="multilevel"/>
    <w:tmpl w:val="D0A498DA"/>
    <w:styleLink w:val="WW8Num10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1566E1E"/>
    <w:multiLevelType w:val="multilevel"/>
    <w:tmpl w:val="A5FE913A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7" w15:restartNumberingAfterBreak="0">
    <w:nsid w:val="66384DA4"/>
    <w:multiLevelType w:val="multilevel"/>
    <w:tmpl w:val="8730A524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80F24F0"/>
    <w:multiLevelType w:val="multilevel"/>
    <w:tmpl w:val="6B14575A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DAB5798"/>
    <w:multiLevelType w:val="multilevel"/>
    <w:tmpl w:val="4468DBDE"/>
    <w:styleLink w:val="WW8Num7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665AA"/>
    <w:rsid w:val="002665AA"/>
    <w:rsid w:val="004A3F74"/>
    <w:rsid w:val="009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C07181-FDD5-46AC-BF75-24B9B68D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line="270" w:lineRule="atLeast"/>
      <w:ind w:left="720"/>
      <w:jc w:val="center"/>
    </w:pPr>
    <w:rPr>
      <w:rFonts w:ascii="Calibri" w:eastAsia="Calibri" w:hAnsi="Calibri" w:cs="Times New Roman"/>
      <w:sz w:val="22"/>
      <w:szCs w:val="22"/>
    </w:rPr>
  </w:style>
  <w:style w:type="paragraph" w:customStyle="1" w:styleId="Textbodyindent">
    <w:name w:val="Text body indent"/>
    <w:basedOn w:val="Standard"/>
    <w:pPr>
      <w:spacing w:after="120"/>
      <w:ind w:left="283"/>
    </w:pPr>
    <w:rPr>
      <w:lang w:val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u-RU"/>
    </w:rPr>
  </w:style>
  <w:style w:type="paragraph" w:styleId="a6">
    <w:name w:val="No Spacing"/>
    <w:rPr>
      <w:rFonts w:ascii="Times New Roman" w:eastAsia="Times New Roman" w:hAnsi="Times New Roman" w:cs="Times New Roman"/>
      <w:lang w:bidi="ar-SA"/>
    </w:rPr>
  </w:style>
  <w:style w:type="paragraph" w:customStyle="1" w:styleId="Standarduser">
    <w:name w:val="Standard (user)"/>
    <w:rPr>
      <w:rFonts w:eastAsia="SimSun, 宋体" w:cs="Mangal"/>
      <w:lang w:val="en-US"/>
    </w:rPr>
  </w:style>
  <w:style w:type="paragraph" w:customStyle="1" w:styleId="Textbodyindentuser">
    <w:name w:val="Text body indent (user)"/>
    <w:basedOn w:val="Standarduser"/>
    <w:pPr>
      <w:spacing w:line="228" w:lineRule="auto"/>
      <w:ind w:firstLine="851"/>
      <w:jc w:val="both"/>
    </w:pPr>
    <w:rPr>
      <w:rFonts w:ascii="Bookman Old Style" w:eastAsia="Bookman Old Style" w:hAnsi="Bookman Old Style" w:cs="Bookman Old Style"/>
      <w:sz w:val="26"/>
      <w:szCs w:val="20"/>
    </w:rPr>
  </w:style>
  <w:style w:type="character" w:styleId="a7">
    <w:name w:val="Emphasis"/>
    <w:rPr>
      <w:i/>
      <w:iCs/>
    </w:rPr>
  </w:style>
  <w:style w:type="character" w:customStyle="1" w:styleId="WW8Num8z0">
    <w:name w:val="WW8Num8z0"/>
  </w:style>
  <w:style w:type="character" w:customStyle="1" w:styleId="WW8Num7z0">
    <w:name w:val="WW8Num7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0">
    <w:name w:val="WW8Num4z0"/>
    <w:rPr>
      <w:rFonts w:ascii="Times New Roman" w:eastAsia="Times New Roman" w:hAnsi="Times New Roman" w:cs="Times New Roman"/>
      <w:sz w:val="24"/>
      <w:szCs w:val="24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color w:val="000000"/>
      <w:sz w:val="26"/>
      <w:szCs w:val="26"/>
      <w:lang w:val="uk-UA" w:eastAsia="ru-RU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Calibri" w:eastAsia="Calibri" w:hAnsi="Calibri" w:cs="Calibri"/>
    </w:rPr>
  </w:style>
  <w:style w:type="character" w:customStyle="1" w:styleId="WW8Num9z0">
    <w:name w:val="WW8Num9z0"/>
    <w:rPr>
      <w:rFonts w:ascii="Calibri" w:eastAsia="Calibri" w:hAnsi="Calibri" w:cs="Calibri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1753">
    <w:name w:val="1753"/>
  </w:style>
  <w:style w:type="character" w:customStyle="1" w:styleId="2712">
    <w:name w:val="2712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8">
    <w:name w:val="WW8Num8"/>
    <w:basedOn w:val="a2"/>
    <w:pPr>
      <w:numPr>
        <w:numId w:val="2"/>
      </w:numPr>
    </w:pPr>
  </w:style>
  <w:style w:type="numbering" w:customStyle="1" w:styleId="WW8Num7">
    <w:name w:val="WW8Num7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2">
    <w:name w:val="WW8Num2"/>
    <w:basedOn w:val="a2"/>
    <w:pPr>
      <w:numPr>
        <w:numId w:val="5"/>
      </w:numPr>
    </w:pPr>
  </w:style>
  <w:style w:type="numbering" w:customStyle="1" w:styleId="WW8Num10">
    <w:name w:val="WW8Num10"/>
    <w:basedOn w:val="a2"/>
    <w:pPr>
      <w:numPr>
        <w:numId w:val="6"/>
      </w:numPr>
    </w:pPr>
  </w:style>
  <w:style w:type="numbering" w:customStyle="1" w:styleId="WW8Num11">
    <w:name w:val="WW8Num11"/>
    <w:basedOn w:val="a2"/>
    <w:pPr>
      <w:numPr>
        <w:numId w:val="7"/>
      </w:numPr>
    </w:pPr>
  </w:style>
  <w:style w:type="numbering" w:customStyle="1" w:styleId="WW8Num6">
    <w:name w:val="WW8Num6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3">
    <w:name w:val="WW8Num3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krv.dp.gov.ua/images/content/2022/12/P2340607-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3888</Words>
  <Characters>22166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 PC</dc:creator>
  <cp:lastModifiedBy>Makarov PC</cp:lastModifiedBy>
  <cp:revision>2</cp:revision>
  <dcterms:created xsi:type="dcterms:W3CDTF">2022-12-23T09:28:00Z</dcterms:created>
  <dcterms:modified xsi:type="dcterms:W3CDTF">2022-12-23T09:28:00Z</dcterms:modified>
</cp:coreProperties>
</file>