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sz w:val="28"/>
          <w:szCs w:val="28"/>
          <w:lang w:val="uk-UA"/>
        </w:rPr>
        <w:t>18.01.2023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sz w:val="28"/>
          <w:szCs w:val="28"/>
          <w:u w:val="single"/>
          <w:lang w:val="uk-UA"/>
        </w:rPr>
        <w:t>Предмет</w:t>
      </w:r>
      <w:r>
        <w:rPr>
          <w:sz w:val="28"/>
          <w:szCs w:val="28"/>
          <w:u w:val="single"/>
          <w:lang w:val="uk-UA"/>
        </w:rPr>
        <w:t xml:space="preserve"> закупівлі:</w:t>
      </w:r>
      <w:r>
        <w:rPr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u w:val="none"/>
          <w:lang w:val="uk-UA"/>
        </w:rPr>
        <w:t>«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П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ослуги з технічного обслуговування легкових службових автомобілів Opel Vectra державний № АЕ3707АХ, Opel Vectra державний № АЕ7555НР,  ВАЗ 21099 державний  № АЕ3399АН та ВАЗ 21043 державний № АЕ9897ІР</w:t>
      </w:r>
      <w:r>
        <w:rPr>
          <w:rFonts w:eastAsia="Times New Roman" w:cs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sz w:val="28"/>
          <w:szCs w:val="28"/>
          <w:u w:val="single"/>
        </w:rPr>
        <w:t>ID закупівлі:</w:t>
      </w:r>
      <w:r>
        <w:rPr>
          <w:color w:val="000000"/>
          <w:sz w:val="28"/>
          <w:szCs w:val="28"/>
        </w:rPr>
        <w:t> 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UA-2023-01-18-011671-a</w:t>
      </w:r>
      <w:r>
        <w:rPr>
          <w:color w:val="000000"/>
          <w:sz w:val="28"/>
          <w:szCs w:val="28"/>
        </w:rPr>
        <w:t>;</w:t>
      </w:r>
      <w:r>
        <w:rPr>
          <w:rFonts w:cs="Arial"/>
          <w:color w:val="000000"/>
          <w:sz w:val="28"/>
          <w:szCs w:val="28"/>
          <w:shd w:fill="F0F5F2" w:val="clear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sz w:val="28"/>
          <w:szCs w:val="28"/>
        </w:rPr>
        <w:t xml:space="preserve">- </w:t>
      </w:r>
      <w:bookmarkStart w:id="0" w:name="__DdeLink__3420_1079227523"/>
      <w:r>
        <w:rPr>
          <w:sz w:val="28"/>
          <w:szCs w:val="28"/>
        </w:rPr>
        <w:t>у замовника наявна потреба у встановлених технічних та якісних характеристиках предмета закупівлі (</w:t>
      </w:r>
      <w:r>
        <w:rPr>
          <w:sz w:val="28"/>
          <w:szCs w:val="28"/>
          <w:lang w:val="uk-UA"/>
        </w:rPr>
        <w:t>обсяги закупівлі визначено відповідно з «Правилами  надання  послуг з технічного обслуговування і ремонту  колісних  транспортних  засобів», затверджених  наказом  Міністерства  інфраструктури України від 28.11.2014 року № 615 (зареєстрованих  в  Міністерстві  юстиції України 17.12.2014 року  № 1609/26386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  <w:bookmarkEnd w:id="0"/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sz w:val="28"/>
          <w:szCs w:val="28"/>
          <w:lang w:val="uk-UA"/>
        </w:rPr>
        <w:t>- очікувана вартість: 144 000,00</w:t>
      </w:r>
      <w:r>
        <w:rPr>
          <w:spacing w:val="-3"/>
          <w:sz w:val="28"/>
          <w:szCs w:val="28"/>
          <w:lang w:val="uk-UA"/>
        </w:rPr>
        <w:t xml:space="preserve"> грн. </w:t>
      </w:r>
      <w:r>
        <w:rPr>
          <w:sz w:val="28"/>
          <w:szCs w:val="28"/>
          <w:lang w:val="uk-UA"/>
        </w:rPr>
        <w:t>(Сто сорок чотири тисячі гривні 00 копійок) з ПДВ - визначена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Arial" w:hAnsi="Arial"/>
            <w:color w:val="000000"/>
            <w:sz w:val="21"/>
            <w:szCs w:val="21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Arial" w:hAnsi="Arial"/>
            <w:color w:val="000000"/>
            <w:sz w:val="21"/>
            <w:szCs w:val="21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Arial" w:hAnsi="Arial" w:eastAsia="Times New Roman" w:cs="Arial"/>
          <w:color w:val="6D6D6D"/>
          <w:sz w:val="21"/>
          <w:szCs w:val="21"/>
          <w:lang w:val="uk-UA" w:eastAsia="uk-UA"/>
        </w:rPr>
      </w:pPr>
      <w:r>
        <w:rPr>
          <w:rFonts w:eastAsia="Times New Roman" w:cs="Arial" w:ascii="Arial" w:hAnsi="Arial"/>
          <w:color w:val="6D6D6D"/>
          <w:sz w:val="21"/>
          <w:szCs w:val="21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1"/>
            <w:szCs w:val="21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1"/>
            <w:szCs w:val="21"/>
            <w:u w:val="single"/>
            <w:lang w:val="uk-UA" w:eastAsia="uk-UA"/>
          </w:rPr>
          <w:br/>
        </w:r>
      </w:hyperlink>
      <w:bookmarkStart w:id="1" w:name="_GoBack"/>
      <w:bookmarkEnd w:id="1"/>
      <w:r>
        <w:rPr>
          <w:rFonts w:eastAsia="Times New Roman" w:cs="Arial" w:ascii="Arial" w:hAnsi="Arial"/>
          <w:color w:val="6D6D6D"/>
          <w:sz w:val="21"/>
          <w:szCs w:val="21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4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5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2024-01-04T14:36:08Z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