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uk-UA"/>
        </w:rPr>
        <w:t xml:space="preserve">Перелік осіб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 xml:space="preserve">призначених відповідно до п. 5 ст. 10 Закону України </w:t>
      </w:r>
    </w:p>
    <w:p>
      <w:pPr>
        <w:pStyle w:val="BodyText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>“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 xml:space="preserve">Про правовий режим воєнного стану”  </w:t>
      </w:r>
    </w:p>
    <w:p>
      <w:pPr>
        <w:pStyle w:val="BodyText"/>
        <w:bidi w:val="0"/>
        <w:spacing w:lineRule="auto" w:line="240"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66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1374"/>
        <w:gridCol w:w="2834"/>
        <w:gridCol w:w="5790"/>
      </w:tblGrid>
      <w:tr>
        <w:trPr/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ЛАРІОНОВА</w:t>
            </w:r>
          </w:p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Анастасія Володимирівна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Адміністратор Центру надання адміністративних послуг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МАКАРОВ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Віталій Олегович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Головний спеціаліст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lang w:val="uk-UA" w:eastAsia="zh-CN" w:bidi="ar-SA"/>
              </w:rPr>
              <w:t>відділу цифрового розвитку, програмно-технічного забезпечення і захисту інформації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КИСЛА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Тетяна Євгенівна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 xml:space="preserve">Головний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ar-SA"/>
              </w:rPr>
              <w:t xml:space="preserve">спеціаліст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lang w:val="uk-UA" w:eastAsia="zh-CN" w:bidi="ar-SA"/>
              </w:rPr>
              <w:t>відділу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2"/>
                <w:sz w:val="22"/>
                <w:szCs w:val="22"/>
                <w:lang w:val="uk-UA" w:eastAsia="zh-CN" w:bidi="ar-SA"/>
              </w:rPr>
              <w:t xml:space="preserve"> архітектури та інспекції державного архітектурно-будівельного контролю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ДРОЗД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 xml:space="preserve">Катерина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реєстраційного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СЕЛЕЗНЬОВА Яна  Юріївна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БОНДАР Тетяна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КАРПОВА Аліна Борисівна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реєстраційного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11.01.2023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ГУЗЕНКО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Надія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27.06.2023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КОВАЛЬЧУК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Надія Анатоліївна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Адміністратор ЦНАП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25.07.2023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КРИВОНІС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Вікторія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підрозділу з питань опіки та піклування служби у справах дітей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01.08.2023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СВЕРГУН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Олександра Ігорівна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спеціаліст-системний адміністратор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14.08.2023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ГУТВІН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23.10.2023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SimSun" w:cs="Mangal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hi-IN"/>
              </w:rPr>
              <w:t>САВУСТЬЯНОВА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Оксана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з контролю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20.11.2023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</w:t>
            </w:r>
            <w:r>
              <w:rPr>
                <w:rFonts w:eastAsia="SimSun" w:cs="Mangal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hi-IN"/>
              </w:rPr>
              <w:t>ИРИЛОВА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Анастасія Юріївна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служби у справах дітей</w:t>
            </w:r>
          </w:p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21.11.2023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М</w:t>
            </w:r>
            <w:r>
              <w:rPr>
                <w:rFonts w:eastAsia="SimSun" w:cs="Mangal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АЛЬЦЕВА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Ксенія Валеріївна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Директор Центру соціальних служб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01.04.2024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ДОБРОЛЕЖА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Дмитро Миколайович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Адміністратор ЦНАП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bidi="ar-SA"/>
              </w:rPr>
              <w:t>.07.2024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БАШМАКОВА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Олеся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Головний спеціаліст служби у справах дітей</w:t>
            </w:r>
          </w:p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(на час відпустки до 3-х років Федько Я.)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  <w:lang w:val="uk-UA" w:eastAsia="zh-CN" w:bidi="ar-SA"/>
              </w:rPr>
              <w:t>17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.10.2024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ГУТВІН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Головний спеціаліст служби у справах дітей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24.10.2024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СОЛОВЙОВА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молоді та спорту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01.11.2024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ДАНЧЕНКО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Олександра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09.12.2024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ШИПКО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Ганна Леонідівна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питань реалізації ветеранської політики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ЛАРІОНОВА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Анастасія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24.02.2025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ІВАЩЕНКО Віталій Миколайович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юридичного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МАКАРЕНКО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Юлія Андріївна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СОБЕНІНА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ar-SA"/>
              </w:rPr>
              <w:t xml:space="preserve"> Ольг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ar-SA"/>
              </w:rPr>
              <w:t xml:space="preserve"> Вікторівн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БРАТІЩЕНКО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Вікторія Олексіївна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САЛЕНКО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Марина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інвестиційної діяльності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САВУСТЬЯНОВА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Оксана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питань персоналу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ТАРУТІНА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Олена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контролю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КРАВЧЕНКО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Тетяна Євгенівна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архітектури та інспекції державного архітектурно-будівельного контролю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07.07.2025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АМЄЛІНА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Ганна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спеціаліста трудового сектору архівного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03.10.2025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ХАЛІМЕНКО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Ольга Олексіївна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/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ТРОФІМЧУК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Олександр Геннадійович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ДУБІНА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Наталя Юзефівна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bidi="ar-SA"/>
              </w:rPr>
              <w:t xml:space="preserve">иректор </w:t>
            </w:r>
            <w:r>
              <w:rPr>
                <w:rFonts w:eastAsia="Andale Sans UI;Arial Unicode MS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u w:val="none"/>
                <w:lang w:eastAsia="ru-RU" w:bidi="ar-SA"/>
              </w:rPr>
              <w:t>комунального закладу “Малий груповий будинок “Надія” Покровської міської ради Дніпропетровської області”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ТЮРА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Юлія Геннадіївна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інвестиційної діяльності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КОЗОБРОД Олена Анатоліївна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Адміністратор ЦНАП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09.02.2026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ГАВРИК Тетяна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18.02.20206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ТАРАСЕНКО Надія Євгенівна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Начальник ВКТНР ВК ПМР ДО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23.02.2026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ШАКАЛОВА Віта Михайлівна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підрозділу опіки та піклування ССД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03.03.2026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Фірсов В’ячеслав Семенович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 xml:space="preserve">Начальник управління освіти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виконавчого комітету Покровської міської ради Дніпропетровської області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ії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Mangal"/>
    </w:rPr>
  </w:style>
  <w:style w:type="paragraph" w:styleId="Style17">
    <w:name w:val="Вміст таблиці"/>
    <w:basedOn w:val="Normal"/>
    <w:qFormat/>
    <w:pPr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Верхній і нижній колонтитули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LibreOffice/24.2.2.2$Windows_x86 LibreOffice_project/d56cc158d8a96260b836f100ef4b4ef25d6f1a01</Application>
  <AppVersion>15.0000</AppVersion>
  <Pages>2</Pages>
  <Words>463</Words>
  <Characters>3586</Characters>
  <CharactersWithSpaces>3861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2026-03-04T14:26:26Z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