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72C8A17A" w14:textId="77777777" w:rsidR="007B55DD" w:rsidRPr="006A0237" w:rsidRDefault="007B55DD" w:rsidP="007B55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15E7BEA2" w14:textId="77777777" w:rsidR="007B55DD" w:rsidRPr="006A0237" w:rsidRDefault="007B55DD" w:rsidP="007B55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6890352" w14:textId="77777777" w:rsidR="007B55DD" w:rsidRPr="006A0237" w:rsidRDefault="007B55DD" w:rsidP="007B55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Гайдамацька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01516305" w14:textId="77777777" w:rsidR="007B55DD" w:rsidRPr="006A0237" w:rsidRDefault="007B55DD" w:rsidP="007B55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505E9B" w14:textId="77777777" w:rsidR="007B55DD" w:rsidRPr="00FF6699" w:rsidRDefault="007B55DD" w:rsidP="007B55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06-02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07597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684A2518" w14:textId="77777777" w:rsidR="007B55DD" w:rsidRPr="006A0237" w:rsidRDefault="007B55DD" w:rsidP="007B55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F7DE551" w14:textId="77777777" w:rsidR="007B55DD" w:rsidRPr="006A0237" w:rsidRDefault="007B55DD" w:rsidP="007B55D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1BD3439F" w14:textId="77777777" w:rsidR="007B55DD" w:rsidRPr="006A0237" w:rsidRDefault="007B55DD" w:rsidP="007B55D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12D5F385" w14:textId="77777777" w:rsidR="007B55DD" w:rsidRPr="006A0237" w:rsidRDefault="007B55DD" w:rsidP="007B55D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34EBF71B" w14:textId="77777777" w:rsidR="007B55DD" w:rsidRDefault="007B55DD" w:rsidP="007B55D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D23EC7">
        <w:rPr>
          <w:sz w:val="28"/>
          <w:szCs w:val="28"/>
          <w:lang w:val="uk-UA"/>
        </w:rPr>
        <w:t xml:space="preserve">вартість: </w:t>
      </w:r>
      <w:r w:rsidRPr="00D23EC7">
        <w:rPr>
          <w:bCs/>
          <w:spacing w:val="-3"/>
          <w:sz w:val="28"/>
          <w:szCs w:val="28"/>
          <w:lang w:val="uk-UA"/>
        </w:rPr>
        <w:t>431 725</w:t>
      </w:r>
      <w:r w:rsidRPr="00D23EC7">
        <w:rPr>
          <w:sz w:val="28"/>
          <w:szCs w:val="28"/>
          <w:shd w:val="clear" w:color="auto" w:fill="FFFFFF"/>
          <w:lang w:val="uk-UA"/>
        </w:rPr>
        <w:t xml:space="preserve">,00 </w:t>
      </w:r>
      <w:r w:rsidRPr="00D23EC7">
        <w:rPr>
          <w:bCs/>
          <w:spacing w:val="-3"/>
          <w:sz w:val="28"/>
          <w:szCs w:val="28"/>
          <w:lang w:val="uk-UA"/>
        </w:rPr>
        <w:t>грн.</w:t>
      </w:r>
      <w:r w:rsidRPr="00D23EC7">
        <w:rPr>
          <w:spacing w:val="-3"/>
          <w:sz w:val="28"/>
          <w:szCs w:val="28"/>
          <w:lang w:val="uk-UA"/>
        </w:rPr>
        <w:t xml:space="preserve"> (</w:t>
      </w:r>
      <w:r w:rsidRPr="00D23EC7">
        <w:rPr>
          <w:sz w:val="28"/>
          <w:szCs w:val="28"/>
          <w:lang w:val="uk-UA"/>
        </w:rPr>
        <w:t>чотириста тридцять одна тисяча сімсот двадцять п’ять гривень 00 копійок) з ПДВ - визначена</w:t>
      </w:r>
      <w:r w:rsidRPr="00BE6BA9">
        <w:rPr>
          <w:sz w:val="28"/>
          <w:szCs w:val="28"/>
          <w:lang w:val="uk-UA"/>
        </w:rPr>
        <w:t xml:space="preserve">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4E0892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4E0892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5DD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102</cp:revision>
  <cp:lastPrinted>2025-10-06T06:17:00Z</cp:lastPrinted>
  <dcterms:created xsi:type="dcterms:W3CDTF">2021-12-08T09:59:00Z</dcterms:created>
  <dcterms:modified xsi:type="dcterms:W3CDTF">2026-06-02T12:58:00Z</dcterms:modified>
</cp:coreProperties>
</file>