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hd w:val="clear" w:color="auto" w:fill="FFFFFF"/>
        <w:tabs>
          <w:tab w:val="clear" w:pos="709"/>
          <w:tab w:val="left" w:pos="0" w:leader="none"/>
        </w:tabs>
        <w:suppressAutoHyphens w:val="true"/>
        <w:bidi w:val="0"/>
        <w:spacing w:lineRule="auto" w:line="240" w:before="0" w:after="0"/>
        <w:ind w:left="6463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>ЗАТВЕРДЖЕНО</w:t>
      </w:r>
    </w:p>
    <w:p>
      <w:pPr>
        <w:pStyle w:val="Normal"/>
        <w:shd w:val="clear" w:color="auto" w:fill="FFFFFF"/>
        <w:tabs>
          <w:tab w:val="clear" w:pos="709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tabs>
          <w:tab w:val="clear" w:pos="709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 xml:space="preserve">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 xml:space="preserve">розпорядження </w:t>
      </w:r>
    </w:p>
    <w:p>
      <w:pPr>
        <w:pStyle w:val="Normal"/>
        <w:shd w:val="clear" w:color="auto" w:fill="FFFFFF"/>
        <w:tabs>
          <w:tab w:val="clear" w:pos="709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 xml:space="preserve">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>міського голови</w:t>
      </w:r>
    </w:p>
    <w:p>
      <w:pPr>
        <w:pStyle w:val="Normal"/>
        <w:shd w:val="clear" w:color="auto" w:fill="FFFFFF"/>
        <w:tabs>
          <w:tab w:val="clear" w:pos="709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 xml:space="preserve">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u w:val="single"/>
          <w:lang w:val="uk-UA" w:eastAsia="uk-UA" w:bidi="ar-SA"/>
        </w:rPr>
        <w:t xml:space="preserve">30.06.2021р.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u w:val="single"/>
          <w:lang w:val="uk-UA" w:eastAsia="uk-UA" w:bidi="ar-SA"/>
        </w:rPr>
        <w:t>151/1-р</w:t>
      </w:r>
    </w:p>
    <w:p>
      <w:pPr>
        <w:pStyle w:val="Normal"/>
        <w:shd w:val="clear" w:color="auto" w:fill="FFFFFF"/>
        <w:tabs>
          <w:tab w:val="clear" w:pos="709"/>
          <w:tab w:val="left" w:pos="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tabs>
          <w:tab w:val="clear" w:pos="709"/>
          <w:tab w:val="left" w:pos="0" w:leader="none"/>
        </w:tabs>
        <w:bidi w:val="0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/>
      </w:r>
    </w:p>
    <w:p>
      <w:pPr>
        <w:pStyle w:val="Normal"/>
        <w:shd w:val="clear" w:color="auto" w:fill="FFFFFF"/>
        <w:tabs>
          <w:tab w:val="clear" w:pos="709"/>
          <w:tab w:val="left" w:pos="0" w:leader="none"/>
        </w:tabs>
        <w:bidi w:val="0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 xml:space="preserve">Правила </w:t>
      </w:r>
    </w:p>
    <w:p>
      <w:pPr>
        <w:pStyle w:val="Normal"/>
        <w:shd w:val="clear" w:color="auto" w:fill="FFFFFF"/>
        <w:tabs>
          <w:tab w:val="clear" w:pos="709"/>
          <w:tab w:val="left" w:pos="0" w:leader="none"/>
        </w:tabs>
        <w:bidi w:val="0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>врегулювання конфліктів інтересів між учасниками конкурсів з виділення фінансування та членами органів, які ухвалюють рішення та при тому не є посадовими особами органу місцевого самоврядування</w:t>
      </w:r>
    </w:p>
    <w:p>
      <w:pPr>
        <w:pStyle w:val="Normal"/>
        <w:shd w:val="clear" w:color="auto" w:fill="FFFFFF"/>
        <w:tabs>
          <w:tab w:val="clear" w:pos="709"/>
          <w:tab w:val="left" w:pos="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tabs>
          <w:tab w:val="clear" w:pos="709"/>
          <w:tab w:val="left" w:pos="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 xml:space="preserve">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>1. Поняття конфлікту інтересів</w:t>
      </w:r>
    </w:p>
    <w:p>
      <w:pPr>
        <w:pStyle w:val="Normal"/>
        <w:shd w:val="clear" w:color="auto" w:fill="FFFFFF"/>
        <w:tabs>
          <w:tab w:val="clear" w:pos="709"/>
          <w:tab w:val="left" w:pos="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ab/>
      </w:r>
    </w:p>
    <w:p>
      <w:pPr>
        <w:pStyle w:val="Normal"/>
        <w:shd w:val="clear" w:color="auto" w:fill="FFFFFF"/>
        <w:tabs>
          <w:tab w:val="clear" w:pos="709"/>
          <w:tab w:val="left" w:pos="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 xml:space="preserve">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 xml:space="preserve">Потенційний конфлікт інтересів - наявність у особи приватного інтересу у сфері, в якій вона виконує свої службові чи представницькі повноваження, що може вплинути на об’єктивність чи неупередженість прийняття нею рішень, або на вчинення чи невчинення дій під час виконання зазначених повноважень.  </w:t>
      </w:r>
    </w:p>
    <w:p>
      <w:pPr>
        <w:pStyle w:val="Normal"/>
        <w:shd w:val="clear" w:color="auto" w:fill="FFFFFF"/>
        <w:tabs>
          <w:tab w:val="clear" w:pos="709"/>
          <w:tab w:val="left" w:pos="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-1"/>
          <w:kern w:val="0"/>
          <w:sz w:val="28"/>
          <w:szCs w:val="28"/>
          <w:lang w:val="uk-UA" w:eastAsia="uk-UA" w:bidi="ar-SA"/>
        </w:rPr>
        <w:t xml:space="preserve">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-1"/>
          <w:kern w:val="0"/>
          <w:sz w:val="28"/>
          <w:szCs w:val="28"/>
          <w:lang w:val="uk-UA" w:eastAsia="uk-UA" w:bidi="ar-SA"/>
        </w:rPr>
        <w:t>Приватний інтерес - будь-який майновий чи немайновий інтерес особи, у тому числі зумовлений особистими, сімейними, дружніми чи іншими позаслужбовими стосунками з фізичними чи юридичними особами, у тому числі ті, що виникають у зв’язку з членством або діяльністю в громадських, політичних, релігійних чи інших організаціях.</w:t>
      </w:r>
    </w:p>
    <w:p>
      <w:pPr>
        <w:pStyle w:val="Normal"/>
        <w:shd w:val="clear" w:color="auto" w:fill="FFFFFF"/>
        <w:tabs>
          <w:tab w:val="clear" w:pos="709"/>
          <w:tab w:val="left" w:pos="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-1"/>
          <w:kern w:val="0"/>
          <w:sz w:val="28"/>
          <w:szCs w:val="28"/>
          <w:lang w:val="uk-UA" w:eastAsia="uk-UA" w:bidi="ar-SA"/>
        </w:rPr>
        <w:t xml:space="preserve">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-1"/>
          <w:kern w:val="0"/>
          <w:sz w:val="28"/>
          <w:szCs w:val="28"/>
          <w:lang w:val="uk-UA" w:eastAsia="uk-UA" w:bidi="ar-SA"/>
        </w:rPr>
        <w:t xml:space="preserve">Реальний конфлікт інтересів - суперечність між приватним інтересом особи та її службовими чи представницькими повноваженнями, що впливає на об’єктивність або неупередженість прийняття рішень, або на вчинення чи невчинення дій під час виконання зазначених повноважень.    </w:t>
      </w:r>
    </w:p>
    <w:p>
      <w:pPr>
        <w:pStyle w:val="Normal"/>
        <w:shd w:val="clear" w:color="auto" w:fill="FFFFFF"/>
        <w:tabs>
          <w:tab w:val="clear" w:pos="709"/>
          <w:tab w:val="left" w:pos="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 xml:space="preserve">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>Для реального конфлікту інтересів характерна наявність трьох об’єктивних компонентів:</w:t>
      </w:r>
    </w:p>
    <w:p>
      <w:pPr>
        <w:pStyle w:val="Normal"/>
        <w:shd w:val="clear" w:color="auto" w:fill="FFFFFF"/>
        <w:tabs>
          <w:tab w:val="clear" w:pos="709"/>
          <w:tab w:val="left" w:pos="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>- приватний інтерес – це будь-який майновий чи немайновий інтерес особи, у тому числі зумовлений особистими, сімейними, дружніми чи іншими позаслужбовими стосунками з фізичними чи юридичними особами, у тому числі ті, що виникають у зв’язку з членством або діяльністю в громадських, політичних чи інших організаціях;</w:t>
      </w:r>
    </w:p>
    <w:p>
      <w:pPr>
        <w:pStyle w:val="Normal"/>
        <w:shd w:val="clear" w:color="auto" w:fill="FFFFFF"/>
        <w:tabs>
          <w:tab w:val="clear" w:pos="709"/>
          <w:tab w:val="left" w:pos="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>- службове повноваження, представницьке повноваження;</w:t>
      </w:r>
    </w:p>
    <w:p>
      <w:pPr>
        <w:pStyle w:val="Normal"/>
        <w:shd w:val="clear" w:color="auto" w:fill="FFFFFF"/>
        <w:tabs>
          <w:tab w:val="clear" w:pos="709"/>
          <w:tab w:val="left" w:pos="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>- протиріччя між ними, що впливає на об’єктивність або неупередженість рішення, діяння службової особи.</w:t>
      </w:r>
    </w:p>
    <w:p>
      <w:pPr>
        <w:pStyle w:val="Normal"/>
        <w:shd w:val="clear" w:color="auto" w:fill="FFFFFF"/>
        <w:tabs>
          <w:tab w:val="clear" w:pos="709"/>
          <w:tab w:val="left" w:pos="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tabs>
          <w:tab w:val="clear" w:pos="709"/>
          <w:tab w:val="left" w:pos="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tabs>
          <w:tab w:val="clear" w:pos="709"/>
          <w:tab w:val="left" w:pos="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 xml:space="preserve">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>2. Запобігання та врегулювання конфлікту інтересів</w:t>
      </w:r>
    </w:p>
    <w:p>
      <w:pPr>
        <w:pStyle w:val="Normal"/>
        <w:shd w:val="clear" w:color="auto" w:fill="FFFFFF"/>
        <w:tabs>
          <w:tab w:val="clear" w:pos="709"/>
          <w:tab w:val="left" w:pos="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 xml:space="preserve">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>Головною  метою  запобігання  конфлікту  інтересів  є,  насамперед, недопущення його виникнення.</w:t>
      </w:r>
    </w:p>
    <w:p>
      <w:pPr>
        <w:pStyle w:val="Normal"/>
        <w:shd w:val="clear" w:color="auto" w:fill="FFFFFF"/>
        <w:tabs>
          <w:tab w:val="clear" w:pos="709"/>
          <w:tab w:val="left" w:pos="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 xml:space="preserve">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>Згідно  Закону України “Про запобігання корупції”-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 Про конфлікт інтересів такої особи може заявити будь-який інший член відповідного колегіального органу або учасник засідання, якого безпосередньо стосується питання, що розглядається. Заява про конфлікт інтересів члена колегіального органу заноситься в протокол засідання колегіального органу.</w:t>
      </w:r>
    </w:p>
    <w:p>
      <w:pPr>
        <w:pStyle w:val="Normal"/>
        <w:shd w:val="clear" w:color="auto" w:fill="FFFFFF"/>
        <w:tabs>
          <w:tab w:val="clear" w:pos="709"/>
          <w:tab w:val="left" w:pos="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 xml:space="preserve">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>Словосполучення «не має права брати участі у прийнятті рішення» стосовно особи, у якої виник конфлікт інтересів у конкретному питанні, яке розглядається колегіальним органом, зумовлює:</w:t>
      </w:r>
    </w:p>
    <w:p>
      <w:pPr>
        <w:pStyle w:val="Normal"/>
        <w:shd w:val="clear" w:color="auto" w:fill="FFFFFF"/>
        <w:tabs>
          <w:tab w:val="clear" w:pos="709"/>
          <w:tab w:val="left" w:pos="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>- заборону особі брати участь у підготовці документів для прийняття рішення колегіальним органом із відповідного питання;</w:t>
      </w:r>
    </w:p>
    <w:p>
      <w:pPr>
        <w:pStyle w:val="Normal"/>
        <w:shd w:val="clear" w:color="auto" w:fill="FFFFFF"/>
        <w:tabs>
          <w:tab w:val="clear" w:pos="709"/>
          <w:tab w:val="left" w:pos="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>- неможливість враховувати особу під час визначення кількості членів, необхідних для правомочності розгляду колегіальним органом відповідного питання;</w:t>
      </w:r>
    </w:p>
    <w:p>
      <w:pPr>
        <w:pStyle w:val="Normal"/>
        <w:shd w:val="clear" w:color="auto" w:fill="FFFFFF"/>
        <w:tabs>
          <w:tab w:val="clear" w:pos="709"/>
          <w:tab w:val="left" w:pos="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>- заборону на участь особи в розгляді (обговоренні) такого питання;</w:t>
      </w:r>
    </w:p>
    <w:p>
      <w:pPr>
        <w:pStyle w:val="Normal"/>
        <w:shd w:val="clear" w:color="auto" w:fill="FFFFFF"/>
        <w:tabs>
          <w:tab w:val="clear" w:pos="709"/>
          <w:tab w:val="left" w:pos="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>- заборону на участь особи в прийнятті рішення колегіальним органом (голосуванні) з такого питання.</w:t>
      </w:r>
    </w:p>
    <w:p>
      <w:pPr>
        <w:pStyle w:val="Normal"/>
        <w:shd w:val="clear" w:color="auto" w:fill="FFFFFF"/>
        <w:tabs>
          <w:tab w:val="clear" w:pos="709"/>
          <w:tab w:val="left" w:pos="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 xml:space="preserve">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>У разі якщо неучасть особи, уповноваженої на виконання функцій держави або місцевого самоврядування, прирівняної до неї особи, яка входить до складу колегіального органу, у прийнятті рішень цим органом призведе до втрати правомочності цього органу, участь такої особи у прийнятті рішень має здійснюватися під зовнішнім контролем. Рішення про здійснення зовнішнього контролю приймається відповідним колегіальним органом.</w:t>
      </w:r>
    </w:p>
    <w:p>
      <w:pPr>
        <w:pStyle w:val="Normal"/>
        <w:shd w:val="clear" w:color="auto" w:fill="FFFFFF"/>
        <w:tabs>
          <w:tab w:val="clear" w:pos="709"/>
          <w:tab w:val="left" w:pos="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tabs>
          <w:tab w:val="clear" w:pos="709"/>
          <w:tab w:val="left" w:pos="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tabs>
          <w:tab w:val="clear" w:pos="709"/>
          <w:tab w:val="left" w:pos="0" w:leader="none"/>
        </w:tabs>
        <w:bidi w:val="0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>3. Відповідальність</w:t>
      </w:r>
    </w:p>
    <w:p>
      <w:pPr>
        <w:pStyle w:val="Normal"/>
        <w:shd w:val="clear" w:color="auto" w:fill="FFFFFF"/>
        <w:tabs>
          <w:tab w:val="clear" w:pos="709"/>
          <w:tab w:val="left" w:pos="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 xml:space="preserve">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>Відповідальність за порушення Закону України “Про запобігання корупції” визначається відповідно до законодавства.</w:t>
      </w:r>
    </w:p>
    <w:p>
      <w:pPr>
        <w:pStyle w:val="Normal"/>
        <w:shd w:val="clear" w:color="auto" w:fill="FFFFFF"/>
        <w:tabs>
          <w:tab w:val="clear" w:pos="709"/>
          <w:tab w:val="left" w:pos="0" w:leader="none"/>
        </w:tabs>
        <w:bidi w:val="0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LibreOffice/7.2.1.2$Linux_X86_64 LibreOffice_project/20$Build-2</Application>
  <AppVersion>15.0000</AppVersion>
  <Pages>2</Pages>
  <Words>476</Words>
  <Characters>3248</Characters>
  <CharactersWithSpaces>4112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2021-10-04T11:59:23Z</dcterms:created>
  <dc:creator/>
  <dc:description/>
  <dc:language>uk-UA</dc:language>
  <cp:lastModifiedBy/>
  <dcterms:modified xsi:type="dcterms:W3CDTF">2021-10-18T08:33:51Z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