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>будівлі гаражу загальною площею 261,5 м</w:t>
      </w:r>
      <w:r>
        <w:rPr>
          <w:b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за адресою: Дніпропетровська обл., м. Покров, вул. Титова, 1а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b w:val="false"/>
          <w:bCs w:val="false"/>
          <w:color w:val="000000"/>
          <w:sz w:val="22"/>
          <w:szCs w:val="22"/>
        </w:rPr>
        <w:t>будівля гаражу загальною площею 261,5 м</w:t>
      </w:r>
      <w:r>
        <w:rPr>
          <w:b w:val="false"/>
          <w:bCs w:val="false"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Титова, будинок 1а.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shd w:val="clear" w:color="auto" w:fill="FFFFFF"/>
        <w:jc w:val="both"/>
        <w:rPr/>
      </w:pPr>
      <w:r>
        <w:rPr>
          <w:color w:val="000000"/>
          <w:spacing w:val="-1"/>
          <w:sz w:val="22"/>
          <w:szCs w:val="22"/>
        </w:rPr>
        <w:t>Будівля 1973 року побудови. Об’єкт має чотири окремі входи. Конструктивні елементи будівлі: фундамент – бетон, стіни – ж/б блоки, перекриття – ж/б блоки, покрівля – руберойд, підлога – бетон, ворота — металеві. Об’єкт розташований в периферійній частині м.Покров. Район розташування характеризується в основному промисловою забудовою. Транспортна доступність – хороша.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pacing w:val="-1"/>
          <w:sz w:val="22"/>
          <w:szCs w:val="22"/>
        </w:rPr>
        <w:t>Відомості про земельну ділянку на якій розташований об’єкт приватизації</w:t>
      </w:r>
      <w:r>
        <w:rPr>
          <w:color w:val="000000"/>
          <w:spacing w:val="-1"/>
          <w:sz w:val="22"/>
          <w:szCs w:val="22"/>
        </w:rPr>
        <w:t>: земельна ділянка під об'єктом не виділена, кадастровий номер відсутній, категорія земель — землі промисловості, транспорту, зв'язку, енергетики, оборони та іншого призначення.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  <w:highlight w:val="yellow"/>
        </w:rPr>
      </w:pPr>
      <w:r>
        <w:rPr>
          <w:color w:val="000000"/>
          <w:spacing w:val="-1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Покровське міське комунальне підприємство "Добробут", код за ЄДРПОУ 31881440; 53300, Дніпропетровська область, місто Покров, вул. Тітова, 1а; тел. +380566742540, e-mail: </w:t>
      </w:r>
      <w:hyperlink r:id="rId2">
        <w:r>
          <w:rPr>
            <w:rStyle w:val="Style8"/>
            <w:color w:val="000000"/>
            <w:sz w:val="22"/>
            <w:szCs w:val="22"/>
          </w:rPr>
          <w:t>gorswet@i.ua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План та фотографічне зображення об’єкта приватизації: </w:t>
      </w:r>
      <w:r>
        <w:rPr>
          <w:color w:val="000000"/>
          <w:sz w:val="22"/>
          <w:szCs w:val="22"/>
        </w:rPr>
        <w:t>додаються</w:t>
      </w:r>
      <w:r>
        <w:rPr>
          <w:i/>
          <w:color w:val="000000"/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з умовами.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квітня</w:t>
      </w:r>
      <w:r>
        <w:rPr>
          <w:b/>
          <w:sz w:val="22"/>
          <w:szCs w:val="22"/>
        </w:rPr>
        <w:t xml:space="preserve"> 2019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  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Аукціон проводиться відповідно до «Порядку провед</w:t>
      </w:r>
      <w:r>
        <w:rPr>
          <w:color w:val="000000"/>
          <w:sz w:val="22"/>
          <w:szCs w:val="22"/>
        </w:rPr>
        <w:t xml:space="preserve">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 умовами – 11 848,65 грн.;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із зниженням стартової ціни - 5 924,33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5 924,33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з умовами – 1 184,87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із зниженням стартової ціни – 592,43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592,43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(834,60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Додаткові умови продажу: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«Про приватизацію державного і комунального майна»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прийняття Об’єкта приватизації у триденний термін після сплати в повному обсязі ціни продажу об’єкта за актом прийому-передачі;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переможець аукціону зобов’язаний протягом одного місяця після укладення договору купівлі-продажу об’єкта приватизації звернутись до виконавчого комітету Покровської міської ради в порядку, визначеному Земельним кодексом України, із заявою про оформлення права користування земельною ділянкою, що знаходиться за адресою: Дніпропетровська обл., м.Покров, вул.Титова, 1а;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утримання в належному технічному стані конструктивних елементів об'єкту приватизації та прилеглої території, забезпечення дотримання санітарно-екологічних норм, протипожежних заходів та заходів цивільної безпеки, дотримання правил благоустрою.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</w:t>
      </w:r>
      <w:bookmarkStart w:id="0" w:name="__DdeLink__151_225032694"/>
      <w:r>
        <w:rPr>
          <w:sz w:val="22"/>
          <w:szCs w:val="22"/>
        </w:rPr>
        <w:t>37320086028931</w:t>
      </w:r>
      <w:bookmarkEnd w:id="0"/>
      <w:r>
        <w:rPr>
          <w:sz w:val="22"/>
          <w:szCs w:val="22"/>
        </w:rPr>
        <w:t>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22.03.2019  р. № 93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42 сесії Покровської міської ради 7 кликання від 22.02.2019 №16»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UA-AR-P-2019-02-28-000004-1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 умовами – </w:t>
      </w:r>
      <w:r>
        <w:rPr>
          <w:color w:val="000000"/>
          <w:sz w:val="22"/>
          <w:szCs w:val="22"/>
          <w:lang w:val="ru-RU"/>
        </w:rPr>
        <w:t>118,49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59,24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59,24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1</w:t>
      </w:r>
      <w:r>
        <w:rPr>
          <w:b/>
          <w:color w:val="000000"/>
          <w:sz w:val="22"/>
          <w:szCs w:val="22"/>
        </w:rPr>
        <w:t xml:space="preserve"> крок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swet@i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Application>LibreOffice/6.2.0.3$Linux_X86_64 LibreOffice_project/98c6a8a1c6c7b144ce3cc729e34964b47ce25d62</Application>
  <Pages>3</Pages>
  <Words>1081</Words>
  <Characters>7851</Characters>
  <CharactersWithSpaces>8944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2019-04-05T10:41:56Z</cp:lastPrinted>
  <dcterms:modified xsi:type="dcterms:W3CDTF">2019-04-05T10:52:39Z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