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tabs>
          <w:tab w:val="clear" w:pos="709"/>
          <w:tab w:val="left" w:pos="2960" w:leader="none"/>
          <w:tab w:val="left" w:pos="11564" w:leader="none"/>
        </w:tabs>
        <w:suppressAutoHyphens w:val="true"/>
        <w:overflowPunct w:val="true"/>
        <w:bidi w:val="0"/>
        <w:spacing w:lineRule="auto" w:line="240" w:before="0" w:after="0"/>
        <w:ind w:left="0" w:right="1474" w:hanging="0"/>
        <w:jc w:val="right"/>
        <w:rPr>
          <w:rFonts w:ascii="Times New Roman" w:hAnsi="Times New Roman"/>
          <w:color w:val="auto"/>
          <w:sz w:val="28"/>
          <w:szCs w:val="28"/>
          <w:lang w:val="uk-UA" w:eastAsia="ru-RU" w:bidi="ar-SA"/>
        </w:rPr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ЗАТВЕРДЖЕНО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Міський голова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>_________О.М. Шаповал</w:t>
      </w:r>
    </w:p>
    <w:p>
      <w:pPr>
        <w:pStyle w:val="Normal"/>
        <w:tabs>
          <w:tab w:val="clear" w:pos="709"/>
          <w:tab w:val="left" w:pos="2960" w:leader="none"/>
        </w:tabs>
        <w:overflowPunct w:val="false"/>
        <w:bidi w:val="0"/>
        <w:jc w:val="left"/>
        <w:rPr/>
      </w:pP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ab/>
        <w:tab/>
        <w:tab/>
        <w:tab/>
        <w:tab/>
        <w:tab/>
        <w:tab/>
        <w:tab/>
        <w:tab/>
        <w:tab/>
        <w:tab/>
      </w:r>
      <w:r>
        <w:rPr>
          <w:rFonts w:ascii="Times New Roman" w:hAnsi="Times New Roman"/>
          <w:color w:val="auto"/>
          <w:sz w:val="28"/>
          <w:szCs w:val="28"/>
          <w:lang w:val="ru-RU" w:eastAsia="ru-RU" w:bidi="ar-SA"/>
        </w:rPr>
        <w:t xml:space="preserve">                </w:t>
      </w:r>
      <w:r>
        <w:rPr>
          <w:rFonts w:eastAsia="Noto Serif CJK SC" w:cs="Lohit Devanagari" w:ascii="Times New Roman" w:hAnsi="Times New Roman"/>
          <w:color w:val="auto"/>
          <w:kern w:val="2"/>
          <w:sz w:val="28"/>
          <w:szCs w:val="28"/>
          <w:lang w:val="ru-RU" w:eastAsia="ru-RU" w:bidi="ar-SA"/>
        </w:rPr>
        <w:t>06</w:t>
      </w:r>
      <w:r>
        <w:rPr>
          <w:rFonts w:ascii="Times New Roman" w:hAnsi="Times New Roman"/>
          <w:color w:val="auto"/>
          <w:sz w:val="28"/>
          <w:szCs w:val="28"/>
          <w:lang w:val="en-US" w:eastAsia="ru-RU" w:bidi="ar-SA"/>
        </w:rPr>
        <w:t>.01.2022</w:t>
      </w:r>
      <w:r>
        <w:rPr>
          <w:rFonts w:ascii="Times New Roman" w:hAnsi="Times New Roman"/>
          <w:color w:val="auto"/>
          <w:sz w:val="28"/>
          <w:szCs w:val="28"/>
          <w:lang w:val="uk-UA" w:eastAsia="ru-RU" w:bidi="ar-SA"/>
        </w:rPr>
        <w:t xml:space="preserve"> року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ЩОТИЖНЕВИЙ КАЛЕНДАРНИЙ ГРАФІК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заходів за участю керівників виконкому Покровської міської ради </w:t>
      </w:r>
    </w:p>
    <w:p>
      <w:pPr>
        <w:pStyle w:val="Normal"/>
        <w:tabs>
          <w:tab w:val="clear" w:pos="709"/>
          <w:tab w:val="left" w:pos="2960" w:leader="none"/>
        </w:tabs>
        <w:bidi w:val="0"/>
        <w:jc w:val="center"/>
        <w:rPr/>
      </w:pP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  <w:lang w:val="uk-UA"/>
        </w:rPr>
        <w:t>з 1</w:t>
      </w:r>
      <w:r>
        <w:rPr>
          <w:rFonts w:eastAsia="Noto Sans CJK SC Regular" w:cs="FreeSans"/>
          <w:b/>
          <w:color w:val="00000A"/>
          <w:kern w:val="2"/>
          <w:sz w:val="28"/>
          <w:szCs w:val="28"/>
          <w:lang w:val="en-US" w:eastAsia="zh-CN" w:bidi="hi-IN"/>
        </w:rPr>
        <w:t>0</w:t>
      </w:r>
      <w:r>
        <w:rPr>
          <w:rFonts w:cs="Times New Roman" w:ascii="Times New Roman" w:hAnsi="Times New Roman"/>
          <w:b/>
          <w:sz w:val="28"/>
          <w:szCs w:val="28"/>
          <w:lang w:val="en-US"/>
        </w:rPr>
        <w:t>.01.2022р</w:t>
      </w:r>
      <w:r>
        <w:rPr>
          <w:rFonts w:cs="Times New Roman" w:ascii="Times New Roman" w:hAnsi="Times New Roman"/>
          <w:b/>
          <w:sz w:val="28"/>
          <w:szCs w:val="28"/>
          <w:lang w:val="uk-UA"/>
        </w:rPr>
        <w:t>. по 14.01.2022р.</w:t>
      </w:r>
    </w:p>
    <w:p>
      <w:pPr>
        <w:pStyle w:val="Normal"/>
        <w:bidi w:val="0"/>
        <w:jc w:val="left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tbl>
      <w:tblPr>
        <w:tblW w:w="15158" w:type="dxa"/>
        <w:jc w:val="left"/>
        <w:tblInd w:w="-547" w:type="dxa"/>
        <w:tblLayout w:type="fixed"/>
        <w:tblCellMar>
          <w:top w:w="0" w:type="dxa"/>
          <w:left w:w="33" w:type="dxa"/>
          <w:bottom w:w="0" w:type="dxa"/>
          <w:right w:w="108" w:type="dxa"/>
        </w:tblCellMar>
      </w:tblPr>
      <w:tblGrid>
        <w:gridCol w:w="1582"/>
        <w:gridCol w:w="3053"/>
        <w:gridCol w:w="2674"/>
        <w:gridCol w:w="2768"/>
        <w:gridCol w:w="2616"/>
        <w:gridCol w:w="2464"/>
      </w:tblGrid>
      <w:tr>
        <w:trPr>
          <w:trHeight w:val="427" w:hRule="atLeast"/>
        </w:trPr>
        <w:tc>
          <w:tcPr>
            <w:tcW w:w="15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bidi w:val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i/>
                <w:sz w:val="26"/>
                <w:szCs w:val="26"/>
                <w:lang w:val="uk-UA" w:eastAsia="ru-RU" w:bidi="ar-SA"/>
              </w:rPr>
              <w:tab/>
            </w: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ab/>
              <w:t>Дата</w:t>
            </w:r>
          </w:p>
        </w:tc>
        <w:tc>
          <w:tcPr>
            <w:tcW w:w="305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Назва заходу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</w:r>
          </w:p>
        </w:tc>
        <w:tc>
          <w:tcPr>
            <w:tcW w:w="2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Місце проведення, час</w:t>
            </w:r>
          </w:p>
        </w:tc>
        <w:tc>
          <w:tcPr>
            <w:tcW w:w="27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Порядок денний, тематика</w:t>
            </w:r>
          </w:p>
        </w:tc>
        <w:tc>
          <w:tcPr>
            <w:tcW w:w="26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Відповідальні</w:t>
            </w:r>
          </w:p>
        </w:tc>
        <w:tc>
          <w:tcPr>
            <w:tcW w:w="24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bidi w:val="0"/>
              <w:jc w:val="center"/>
              <w:rPr>
                <w:rFonts w:ascii="Times New Roman" w:hAnsi="Times New Roman" w:cs="Times New Roman"/>
                <w:b/>
                <w:b/>
                <w:i/>
                <w:i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/>
                <w:i/>
                <w:sz w:val="26"/>
                <w:szCs w:val="26"/>
                <w:lang w:val="uk-UA" w:eastAsia="ru-RU" w:bidi="ar-SA"/>
              </w:rPr>
              <w:t>Здійснюють заходи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Прийом старости Шолоховського старостинського округу Лісніченка Є.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с. Шолохове                         вул. Центральна, 14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 8-00 до 12-00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Реєстрація громадян.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звернень громадян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Староста старостинського округу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Лісніченко Є.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Нарада з фахівцями із соціальної сфери роботи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ІІІ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зал засідань,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Щодо контролю/ виконання робочого плану на тиждень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1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0.01.2022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357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Селекторна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 нарада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“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 xml:space="preserve">ЦМЛ ПМР ДО”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з заступниками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кабінет директора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Центру ПМСД,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о 13-30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 xml:space="preserve">Питання функціонування лікарні. 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  <w:t>Звіт та аналіз роботи за попередній тиждень, план роботи на поточний тиждень.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en-US" w:eastAsia="zh-CN" w:bidi="hi-IN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“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ЦМЛ ПМР ДО”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(Леонтьєв О.)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Директор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auto"/>
                <w:kern w:val="2"/>
                <w:sz w:val="26"/>
                <w:szCs w:val="26"/>
                <w:lang w:val="uk-UA" w:eastAsia="zh-CN" w:bidi="hi-IN"/>
              </w:rPr>
              <w:t>Леонтьєв О.,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 xml:space="preserve">Заступник міського голови 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(за згодою)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24" w:leader="none"/>
                <w:tab w:val="center" w:pos="734" w:leader="none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11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міської комісії з питань призначення (відновлення) соціальних виплат внутрішньо переміщеним особам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зал засідань,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о 16-00 год.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Розгляд питань з призначення (відновлення) соціальних виплат та пенсій </w:t>
            </w: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внутрішньо переміщеним особам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(Семенюк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Відяєва Г.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lang w:val="uk-UA"/>
              </w:rPr>
              <w:t>12.01.2022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Нарада з організаційних питань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ІІІ поверх виконкому,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каб.№310,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09-00 год.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Організаційні питання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(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)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/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К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>еруюч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6"/>
                <w:szCs w:val="26"/>
                <w:shd w:fill="auto" w:val="clear"/>
                <w:lang w:val="uk-UA"/>
              </w:rPr>
              <w:t xml:space="preserve"> справами виконкому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Шульга О.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13.01.2022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Новорічна казка “На старий Новий рік”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КЗ “Дитяча школа мистецтв”,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вул. Г.Середи, 9,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 17-00 год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Міське свято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13.01.2022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Засідання комісії з питань захисту прав дитини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ІІ поверх виконкому,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зал засідань,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 13-00 год.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Розгляд питань, що стосуються соціального захисту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Служба у справах дітей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</w:rPr>
              <w:t>(Горчакова Д.)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i w:val="false"/>
                <w:iCs w:val="false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Відяєва Г.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14.01.2022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 xml:space="preserve">Проведення міського мистецького </w:t>
            </w:r>
            <w:r>
              <w:rPr>
                <w:rFonts w:eastAsia="Calibri" w:cs="Times New Roman" w:ascii="Times New Roman" w:hAnsi="Times New Roman"/>
                <w:b w:val="false"/>
                <w:bCs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0"/>
                <w:sz w:val="26"/>
                <w:szCs w:val="26"/>
                <w:u w:val="none"/>
                <w:shd w:fill="FFFFFF" w:val="clear"/>
                <w:lang w:val="uk-UA" w:eastAsia="zh-CN" w:bidi="ar-SA"/>
              </w:rPr>
              <w:t>свята “Щедрий вечір”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КЗ “Дитяча школа мистецтв”,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вул. Г.Середи, 9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>М</w:t>
            </w:r>
            <w:r>
              <w:rPr>
                <w:rFonts w:eastAsia="SimSun" w:cs="Times New Roman" w:ascii="Times New Roman" w:hAnsi="Times New Roman"/>
                <w:b w:val="false"/>
                <w:b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истецьке</w:t>
            </w: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  <w:t xml:space="preserve"> свято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b w:val="false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snapToGrid w:val="false"/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14.01.2022 — 15.01.2022 р.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</w:pPr>
            <w:r>
              <w:rPr>
                <w:rFonts w:eastAsia="Times New Roman" w:cs="Times New Roman"/>
                <w:color w:val="auto"/>
                <w:kern w:val="0"/>
                <w:sz w:val="26"/>
                <w:szCs w:val="26"/>
                <w:lang w:val="uk-UA" w:eastAsia="zh-CN" w:bidi="ar-SA"/>
              </w:rPr>
              <w:t>Заходи до дня вшанування Кіборгів у закладах культури.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Арт-центр 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caps w:val="false"/>
                <w:smallCaps w:val="false"/>
                <w:color w:val="auto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вул. Центральна, 7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color w:val="auto"/>
                <w:kern w:val="0"/>
                <w:sz w:val="26"/>
                <w:szCs w:val="26"/>
                <w:shd w:fill="auto" w:val="clear"/>
                <w:lang w:val="uk-UA" w:eastAsia="zh-CN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Щодо в</w:t>
            </w: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  <w:t>шанування Кіборгів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uppressAutoHyphens w:val="true"/>
              <w:overflowPunct w:val="false"/>
              <w:bidi w:val="0"/>
              <w:ind w:left="0" w:right="0"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kern w:val="0"/>
                <w:sz w:val="26"/>
                <w:szCs w:val="26"/>
                <w:shd w:fill="auto" w:val="clear"/>
                <w:lang w:val="uk-UA" w:eastAsia="zh-CN" w:bidi="ar-S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Відділ культури</w:t>
            </w:r>
          </w:p>
          <w:p>
            <w:pPr>
              <w:pStyle w:val="Normal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cs="Times New Roman" w:ascii="Times New Roman" w:hAnsi="Times New Roman"/>
                <w:sz w:val="26"/>
                <w:szCs w:val="26"/>
              </w:rPr>
              <w:t>(Сударєва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Заступник міського голови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Відяєва Г.,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керівники закладів культури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eastAsia="SimSu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eastAsia="SimSu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eastAsia="Noto Serif CJK SC" w:cs="Times New Roman" w:ascii="Times New Roman" w:hAnsi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Щ</w:t>
            </w: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заяв для здійснення перерахунків та призначень державних гарантій  в режимі карантину від ЦНАП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 xml:space="preserve">Прийом заяв для  </w:t>
            </w: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  <w:t>здійснення перерахунків та призначень державних гарантій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bCs/>
                <w:shd w:fill="auto" w:val="clear"/>
              </w:rPr>
            </w:pPr>
            <w:r>
              <w:rPr>
                <w:bCs/>
                <w:shd w:fill="auto" w:val="clear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(Ігнатюк Т.)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 для отримання довідок та оформлення запитів справ в інші райони в режимі карантину, надання консультацій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Здійснення прийому громадян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Начальники відділів)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sz w:val="26"/>
                <w:szCs w:val="26"/>
                <w:shd w:fill="auto" w:val="clear"/>
                <w:lang w:val="uk-UA"/>
              </w:rPr>
              <w:t>Щоденно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Перевірка достовірності інформації про майновий стан громадян, щодо яких здійснюється фінансування бюджетних коштів, правильності призначення державних допомог та субсидій, достовірності та повноти інформації про фактичне  проживання ВПО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Д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остовірност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zh-CN" w:bidi="hi-IN"/>
              </w:rPr>
              <w:t>ь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 xml:space="preserve"> інформації про майновий стан громадян, щодо яких здійснюється фінансування бюджетних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Робота Мобільної бригади з постраждалими від домашнього насильства та насильства за ознакою статі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 w:eastAsia="ru-RU"/>
              </w:rPr>
              <w:t>Робота Мобільної бригади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8"/>
                <w:szCs w:val="28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/>
                <w:bCs/>
                <w:sz w:val="26"/>
                <w:szCs w:val="26"/>
                <w:lang w:eastAsia="ru-RU"/>
              </w:rPr>
              <w:t>Опрацювання повідомлень щодо домашнього насильства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І поверх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lang w:val="uk-UA"/>
              </w:rPr>
              <w:t>Щодо домашнього насильства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(Філіпова Т.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Робота з єдиним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Є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>дини</w:t>
            </w:r>
            <w:r>
              <w:rPr>
                <w:rFonts w:eastAsia="Noto Serif CJK SC" w:cs="Lohit Devanagari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ru-RU" w:eastAsia="zh-CN" w:bidi="hi-IN"/>
              </w:rPr>
              <w:t>й</w:t>
            </w: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</w:rPr>
              <w:t xml:space="preserve"> веб-порталом використання публічних коштів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  <w:t>Є-Data СДО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(Земницька Н.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Організація соціального захисту  осіб, які опинились в СЖО та осіб з інвалідністю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населення,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color w:val="000000"/>
                <w:shd w:fill="auto" w:val="clear"/>
              </w:rPr>
            </w:pPr>
            <w:r>
              <w:rPr>
                <w:color w:val="000000"/>
                <w:shd w:fill="auto" w:val="clear"/>
              </w:rPr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оціальн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ий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захист  осіб, які опинились в СЖО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(Стріха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shd w:fill="auto" w:val="clear"/>
              </w:rPr>
              <w:t>Перевірка субсидій в реєстрі нерухомого майна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/>
              </w:rPr>
            </w:pP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С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>убсиді</w:t>
            </w:r>
            <w:r>
              <w:rPr>
                <w:rFonts w:eastAsia="Noto Serif CJK SC"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kern w:val="2"/>
                <w:sz w:val="26"/>
                <w:szCs w:val="26"/>
                <w:shd w:fill="auto" w:val="clear"/>
                <w:lang w:val="uk-UA" w:eastAsia="ru-RU" w:bidi="hi-IN"/>
              </w:rPr>
              <w:t>ї</w:t>
            </w: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 в реєстрі нерухомого майна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</w:t>
            </w:r>
            <w:r>
              <w:rPr>
                <w:rFonts w:eastAsia="Noto Serif CJK SC" w:cs="Times New Roman" w:ascii="Times New Roman" w:hAnsi="Times New Roman"/>
                <w:bCs/>
                <w:color w:val="000000"/>
                <w:kern w:val="2"/>
                <w:sz w:val="26"/>
                <w:szCs w:val="26"/>
                <w:shd w:fill="auto" w:val="clear"/>
                <w:lang w:val="uk-UA" w:eastAsia="ru-RU" w:bidi="ar-SA"/>
              </w:rPr>
              <w:t>Гащиц І.)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  <w:tr>
        <w:trPr>
          <w:trHeight w:val="415" w:hRule="atLeast"/>
        </w:trPr>
        <w:tc>
          <w:tcPr>
            <w:tcW w:w="1582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shd w:fill="auto" w:val="clear"/>
                <w:lang w:val="uk-UA"/>
              </w:rPr>
            </w:pPr>
            <w:r>
              <w:rPr>
                <w:rFonts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/>
              </w:rPr>
              <w:t>Протягом тижня</w:t>
            </w:r>
          </w:p>
        </w:tc>
        <w:tc>
          <w:tcPr>
            <w:tcW w:w="3053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  <w:shd w:fill="auto" w:val="clear"/>
                <w:lang w:eastAsia="ru-RU"/>
              </w:rPr>
              <w:t>Коригування індивідуальних карток в базі ЄДАРП на підставі звернень з надання пільг та  списків верифікації</w:t>
            </w:r>
          </w:p>
        </w:tc>
        <w:tc>
          <w:tcPr>
            <w:tcW w:w="2674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</w:tc>
        <w:tc>
          <w:tcPr>
            <w:tcW w:w="2768" w:type="dxa"/>
            <w:tcBorders>
              <w:left w:val="single" w:sz="4" w:space="0" w:color="00000A"/>
              <w:bottom w:val="single" w:sz="4" w:space="0" w:color="00000A"/>
            </w:tcBorders>
            <w:vAlign w:val="center"/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  <w:t xml:space="preserve">Коригування індивідуальних карток в базі ЄДАРП 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 w:val="false"/>
                <w:b w:val="false"/>
                <w:bCs/>
                <w:i w:val="false"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caps w:val="false"/>
                <w:smallCaps w:val="false"/>
                <w:color w:val="000000"/>
                <w:spacing w:val="0"/>
                <w:sz w:val="26"/>
                <w:szCs w:val="26"/>
                <w:shd w:fill="auto" w:val="clear"/>
                <w:lang w:val="uk-UA" w:eastAsia="ru-RU"/>
              </w:rPr>
            </w:r>
          </w:p>
        </w:tc>
        <w:tc>
          <w:tcPr>
            <w:tcW w:w="2616" w:type="dxa"/>
            <w:tcBorders>
              <w:left w:val="single" w:sz="4" w:space="0" w:color="00000A"/>
              <w:bottom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(Сінчук І.)</w:t>
            </w:r>
          </w:p>
        </w:tc>
        <w:tc>
          <w:tcPr>
            <w:tcW w:w="246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</w:pPr>
            <w:r>
              <w:rPr>
                <w:rFonts w:cs="Times New Roman" w:ascii="Times New Roman" w:hAnsi="Times New Roman"/>
                <w:bCs/>
                <w:sz w:val="26"/>
                <w:szCs w:val="26"/>
                <w:shd w:fill="auto" w:val="clear"/>
                <w:lang w:val="uk-UA" w:eastAsia="ru-RU" w:bidi="ar-SA"/>
              </w:rPr>
              <w:t>Управління праці та соціального захисту населення</w:t>
            </w:r>
          </w:p>
          <w:p>
            <w:pPr>
              <w:pStyle w:val="Normal"/>
              <w:widowControl w:val="false"/>
              <w:tabs>
                <w:tab w:val="clear" w:pos="709"/>
                <w:tab w:val="left" w:pos="2960" w:leader="none"/>
              </w:tabs>
              <w:spacing w:lineRule="auto" w:line="240" w:before="0" w:after="0"/>
              <w:contextualSpacing/>
              <w:jc w:val="center"/>
              <w:rPr>
                <w:rFonts w:ascii="Times New Roman" w:hAnsi="Times New Roman" w:eastAsia="SimSun" w:cs="Times New Roman"/>
                <w:color w:val="000000"/>
                <w:kern w:val="2"/>
                <w:sz w:val="26"/>
                <w:szCs w:val="26"/>
                <w:shd w:fill="auto" w:val="clear"/>
                <w:lang w:val="uk-UA" w:eastAsia="zh-CN" w:bidi="hi-IN"/>
              </w:rPr>
            </w:pPr>
            <w:r>
              <w:rPr>
                <w:rFonts w:cs="Times New Roman" w:ascii="Times New Roman" w:hAnsi="Times New Roman"/>
                <w:b w:val="false"/>
                <w:bCs/>
                <w:i w:val="false"/>
                <w:iCs w:val="false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Ігнатюк Т.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paragraph" w:styleId="3">
    <w:name w:val="Heading 3"/>
    <w:basedOn w:val="Style16"/>
    <w:next w:val="Style17"/>
    <w:qFormat/>
    <w:pPr>
      <w:spacing w:before="140" w:after="120"/>
      <w:outlineLvl w:val="2"/>
    </w:pPr>
    <w:rPr>
      <w:rFonts w:ascii="Liberation Serif;Times New Roman" w:hAnsi="Liberation Serif;Times New Roman" w:eastAsia="Noto Serif CJK SC" w:cs="Lohit Devanagari"/>
      <w:b/>
      <w:bCs/>
      <w:sz w:val="28"/>
      <w:szCs w:val="28"/>
    </w:rPr>
  </w:style>
  <w:style w:type="paragraph" w:styleId="4">
    <w:name w:val="Heading 4"/>
    <w:basedOn w:val="Style16"/>
    <w:next w:val="Style17"/>
    <w:qFormat/>
    <w:pPr>
      <w:spacing w:before="120" w:after="120"/>
      <w:outlineLvl w:val="3"/>
    </w:pPr>
    <w:rPr>
      <w:rFonts w:ascii="Liberation Serif;Times New Roman" w:hAnsi="Liberation Serif;Times New Roman" w:eastAsia="DejaVu Sans" w:cs="DejaVu Sans"/>
      <w:b/>
      <w:bCs/>
      <w:sz w:val="24"/>
      <w:szCs w:val="24"/>
    </w:rPr>
  </w:style>
  <w:style w:type="character" w:styleId="Style12">
    <w:name w:val="Посещённая гиперссылка"/>
    <w:rPr>
      <w:color w:val="800000"/>
      <w:u w:val="single"/>
      <w:lang w:val="zxx" w:eastAsia="zxx" w:bidi="zxx"/>
    </w:rPr>
  </w:style>
  <w:style w:type="character" w:styleId="Style13">
    <w:name w:val="Символ концевой сноски"/>
    <w:qFormat/>
    <w:rPr/>
  </w:style>
  <w:style w:type="character" w:styleId="Style14">
    <w:name w:val="Символ сноски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ListParagraph">
    <w:name w:val="List Paragraph"/>
    <w:basedOn w:val="Normal"/>
    <w:qFormat/>
    <w:pPr>
      <w:spacing w:before="0" w:after="0"/>
      <w:ind w:left="720" w:right="0" w:hanging="0"/>
      <w:contextualSpacing/>
    </w:pPr>
    <w:rPr>
      <w:rFonts w:cs="Mangal"/>
      <w:szCs w:val="21"/>
    </w:rPr>
  </w:style>
  <w:style w:type="paragraph" w:styleId="Style21">
    <w:name w:val="Содержимое таблицы"/>
    <w:basedOn w:val="Normal"/>
    <w:qFormat/>
    <w:pPr>
      <w:widowControl w:val="false"/>
      <w:suppressLineNumbers/>
    </w:pPr>
    <w:rPr/>
  </w:style>
  <w:style w:type="paragraph" w:styleId="Style22">
    <w:name w:val="Заголовок таблицы"/>
    <w:basedOn w:val="Style21"/>
    <w:qFormat/>
    <w:pPr>
      <w:suppressLineNumbers/>
      <w:jc w:val="center"/>
    </w:pPr>
    <w:rPr>
      <w:b/>
      <w:bCs/>
    </w:rPr>
  </w:style>
  <w:style w:type="paragraph" w:styleId="Style23">
    <w:name w:val="Содержимое списка"/>
    <w:basedOn w:val="Normal"/>
    <w:qFormat/>
    <w:pPr>
      <w:ind w:left="567" w:right="0" w:hanging="0"/>
    </w:pPr>
    <w:rPr/>
  </w:style>
  <w:style w:type="paragraph" w:styleId="Style24">
    <w:name w:val="Заголовок таблиці"/>
    <w:basedOn w:val="Style25"/>
    <w:qFormat/>
    <w:pPr>
      <w:suppressLineNumbers/>
      <w:jc w:val="center"/>
    </w:pPr>
    <w:rPr>
      <w:b/>
      <w:bCs/>
    </w:rPr>
  </w:style>
  <w:style w:type="paragraph" w:styleId="Style25">
    <w:name w:val="Вміст таблиці"/>
    <w:basedOn w:val="Normal"/>
    <w:qFormat/>
    <w:pPr>
      <w:widowControl w:val="false"/>
      <w:suppressLineNumbers/>
    </w:pPr>
    <w:rPr/>
  </w:style>
  <w:style w:type="paragraph" w:styleId="Style26">
    <w:name w:val="Покажчик"/>
    <w:basedOn w:val="Normal"/>
    <w:qFormat/>
    <w:pPr>
      <w:suppressLineNumbers/>
    </w:pPr>
    <w:rPr>
      <w:rFonts w:cs="Mangal"/>
    </w:rPr>
  </w:style>
  <w:style w:type="paragraph" w:styleId="Style27">
    <w:name w:val="Розділ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436</TotalTime>
  <Application>LibreOffice/7.1.5.2$Linux_X86_64 LibreOffice_project/10$Build-2</Application>
  <AppVersion>15.0000</AppVersion>
  <Pages>5</Pages>
  <Words>785</Words>
  <Characters>5222</Characters>
  <CharactersWithSpaces>5943</CharactersWithSpaces>
  <Paragraphs>195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2021-04-30T14:31:13Z</dcterms:created>
  <dc:creator/>
  <dc:description/>
  <dc:language>ru-RU</dc:language>
  <cp:lastModifiedBy/>
  <dcterms:modified xsi:type="dcterms:W3CDTF">2022-01-12T15:25:05Z</dcterms:modified>
  <cp:revision>58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