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05C2">
      <w:pPr>
        <w:pStyle w:val="a4"/>
        <w:spacing w:after="0"/>
        <w:jc w:val="center"/>
        <w:rPr>
          <w:sz w:val="28"/>
          <w:szCs w:val="28"/>
        </w:rPr>
      </w:pPr>
      <w:bookmarkStart w:id="0" w:name="_GoBack"/>
      <w:bookmarkEnd w:id="0"/>
    </w:p>
    <w:p w:rsidR="00000000" w:rsidRDefault="00C805C2">
      <w:pPr>
        <w:shd w:val="clear" w:color="auto" w:fill="FFFFFF"/>
        <w:tabs>
          <w:tab w:val="left" w:pos="4111"/>
        </w:tabs>
        <w:spacing w:line="240" w:lineRule="atLeast"/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Додаток 1</w:t>
      </w:r>
    </w:p>
    <w:p w:rsidR="00000000" w:rsidRDefault="00C805C2">
      <w:pPr>
        <w:shd w:val="clear" w:color="auto" w:fill="FFFFFF"/>
        <w:tabs>
          <w:tab w:val="left" w:pos="4111"/>
        </w:tabs>
        <w:spacing w:line="240" w:lineRule="atLeast"/>
        <w:jc w:val="center"/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до  рішення виконавчого  комітету</w:t>
      </w:r>
    </w:p>
    <w:p w:rsidR="00000000" w:rsidRDefault="00C805C2">
      <w:pPr>
        <w:shd w:val="clear" w:color="auto" w:fill="FFFFFF"/>
        <w:tabs>
          <w:tab w:val="left" w:pos="4111"/>
        </w:tabs>
        <w:spacing w:line="240" w:lineRule="atLeast"/>
        <w:jc w:val="center"/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u w:val="single"/>
        </w:rPr>
        <w:t xml:space="preserve">19.04.2023 </w:t>
      </w:r>
      <w:r>
        <w:rPr>
          <w:sz w:val="28"/>
          <w:szCs w:val="28"/>
        </w:rPr>
        <w:t>№</w:t>
      </w:r>
      <w:r>
        <w:rPr>
          <w:bCs/>
          <w:sz w:val="28"/>
          <w:szCs w:val="28"/>
          <w:u w:val="single"/>
          <w:lang w:eastAsia="uk-UA"/>
        </w:rPr>
        <w:t xml:space="preserve"> </w:t>
      </w:r>
      <w:r>
        <w:rPr>
          <w:bCs/>
          <w:sz w:val="28"/>
          <w:szCs w:val="28"/>
          <w:u w:val="single"/>
          <w:lang w:eastAsia="uk-UA"/>
        </w:rPr>
        <w:t>№172/06-53-23</w:t>
      </w:r>
    </w:p>
    <w:p w:rsidR="00000000" w:rsidRDefault="00C805C2">
      <w:pPr>
        <w:shd w:val="clear" w:color="auto" w:fill="FFFFFF"/>
        <w:tabs>
          <w:tab w:val="left" w:pos="4111"/>
        </w:tabs>
        <w:spacing w:line="240" w:lineRule="atLeast"/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</w:t>
      </w:r>
      <w:r>
        <w:t xml:space="preserve">                               </w:t>
      </w:r>
      <w:r>
        <w:t>«Поряд</w:t>
      </w:r>
      <w:r>
        <w:t>о</w:t>
      </w:r>
      <w:r>
        <w:t>к</w:t>
      </w:r>
      <w:r>
        <w:t xml:space="preserve"> відшкодування фактичних витрат на                   </w:t>
      </w:r>
    </w:p>
    <w:p w:rsidR="00000000" w:rsidRDefault="00C805C2">
      <w:pPr>
        <w:tabs>
          <w:tab w:val="left" w:pos="709"/>
        </w:tabs>
        <w:jc w:val="center"/>
      </w:pPr>
      <w:r>
        <w:t xml:space="preserve">                                                            </w:t>
      </w:r>
      <w:r>
        <w:t>копіювання або друк документів, що</w:t>
      </w:r>
    </w:p>
    <w:p w:rsidR="00000000" w:rsidRDefault="00C805C2">
      <w:pPr>
        <w:tabs>
          <w:tab w:val="left" w:pos="709"/>
        </w:tabs>
        <w:jc w:val="center"/>
      </w:pPr>
      <w:r>
        <w:t xml:space="preserve">                                               </w:t>
      </w:r>
      <w:r>
        <w:t xml:space="preserve">                 </w:t>
      </w:r>
      <w:r>
        <w:t>надаються за запитами на інформацію</w:t>
      </w:r>
      <w:r>
        <w:t>»</w:t>
      </w:r>
    </w:p>
    <w:p w:rsidR="00000000" w:rsidRDefault="00C805C2">
      <w:pPr>
        <w:tabs>
          <w:tab w:val="left" w:pos="709"/>
        </w:tabs>
        <w:jc w:val="right"/>
        <w:rPr>
          <w:sz w:val="28"/>
          <w:szCs w:val="28"/>
        </w:rPr>
      </w:pPr>
    </w:p>
    <w:p w:rsidR="00000000" w:rsidRDefault="00C805C2">
      <w:pPr>
        <w:jc w:val="center"/>
      </w:pPr>
      <w:r>
        <w:rPr>
          <w:sz w:val="28"/>
          <w:szCs w:val="28"/>
          <w:u w:val="single"/>
        </w:rPr>
        <w:t xml:space="preserve">Розмір  плати за копіювання або друк документів, </w:t>
      </w:r>
    </w:p>
    <w:p w:rsidR="00000000" w:rsidRDefault="00C805C2">
      <w:pPr>
        <w:jc w:val="center"/>
      </w:pPr>
      <w:r>
        <w:rPr>
          <w:sz w:val="28"/>
          <w:szCs w:val="28"/>
          <w:u w:val="single"/>
        </w:rPr>
        <w:t>що надаються за запитом на інформацію</w:t>
      </w:r>
    </w:p>
    <w:p w:rsidR="00000000" w:rsidRDefault="00C805C2">
      <w:pPr>
        <w:jc w:val="center"/>
        <w:rPr>
          <w:sz w:val="28"/>
          <w:szCs w:val="28"/>
          <w:u w:val="single"/>
        </w:rPr>
      </w:pPr>
    </w:p>
    <w:tbl>
      <w:tblPr>
        <w:tblW w:w="5000" w:type="pct"/>
        <w:tblInd w:w="-6" w:type="dxa"/>
        <w:tblLayout w:type="fixed"/>
        <w:tblCellMar>
          <w:top w:w="12" w:type="dxa"/>
          <w:left w:w="7" w:type="dxa"/>
          <w:bottom w:w="12" w:type="dxa"/>
          <w:right w:w="10" w:type="dxa"/>
        </w:tblCellMar>
        <w:tblLook w:val="0000" w:firstRow="0" w:lastRow="0" w:firstColumn="0" w:lastColumn="0" w:noHBand="0" w:noVBand="0"/>
      </w:tblPr>
      <w:tblGrid>
        <w:gridCol w:w="4779"/>
        <w:gridCol w:w="4877"/>
      </w:tblGrid>
      <w:tr w:rsidR="00000000">
        <w:trPr>
          <w:trHeight w:val="482"/>
        </w:trPr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rvps12"/>
              <w:widowControl w:val="0"/>
              <w:spacing w:before="150" w:after="150"/>
              <w:jc w:val="center"/>
            </w:pPr>
            <w:bookmarkStart w:id="1" w:name="n31"/>
            <w:bookmarkEnd w:id="1"/>
            <w:r>
              <w:t>Послуга, що надається</w:t>
            </w:r>
          </w:p>
        </w:tc>
        <w:tc>
          <w:tcPr>
            <w:tcW w:w="4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rvps12"/>
              <w:widowControl w:val="0"/>
              <w:spacing w:before="150" w:after="150"/>
              <w:jc w:val="center"/>
            </w:pPr>
            <w:r>
              <w:t>Граничні норми витрат</w:t>
            </w:r>
          </w:p>
        </w:tc>
      </w:tr>
      <w:tr w:rsidR="00000000">
        <w:trPr>
          <w:trHeight w:val="1001"/>
        </w:trPr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rvps14"/>
              <w:widowControl w:val="0"/>
              <w:spacing w:before="0" w:after="0"/>
            </w:pPr>
            <w:r>
              <w:t>Копіювання або друк копій документів формату A4 та меншого розміру</w:t>
            </w:r>
          </w:p>
          <w:p w:rsidR="00000000" w:rsidRDefault="00C805C2">
            <w:pPr>
              <w:pStyle w:val="rvps14"/>
              <w:widowControl w:val="0"/>
              <w:spacing w:before="0" w:after="0"/>
            </w:pPr>
            <w:r>
              <w:t>(в тому числі двосторонній друк)</w:t>
            </w:r>
          </w:p>
        </w:tc>
        <w:tc>
          <w:tcPr>
            <w:tcW w:w="4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rvps14"/>
              <w:widowControl w:val="0"/>
              <w:spacing w:before="0" w:after="150"/>
              <w:jc w:val="center"/>
            </w:pPr>
            <w:r>
              <w:rPr>
                <w:color w:val="000000"/>
              </w:rPr>
              <w:t>не більше ніж 0,2 відсотка розміру прожиткового мінімуму для працездатних осіб за виготовлення однієї сторінки</w:t>
            </w:r>
          </w:p>
        </w:tc>
      </w:tr>
      <w:tr w:rsidR="00000000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rvps14"/>
              <w:widowControl w:val="0"/>
              <w:spacing w:before="0" w:after="0"/>
            </w:pPr>
            <w:r>
              <w:t>Копіювання або друк копій документів формату A3 та більшого розміру</w:t>
            </w:r>
          </w:p>
          <w:p w:rsidR="00000000" w:rsidRDefault="00C805C2">
            <w:pPr>
              <w:pStyle w:val="rvps14"/>
              <w:widowControl w:val="0"/>
              <w:spacing w:before="0" w:after="150"/>
            </w:pPr>
            <w:r>
              <w:t>(в тому числі двосторонній друк)</w:t>
            </w:r>
          </w:p>
        </w:tc>
        <w:tc>
          <w:tcPr>
            <w:tcW w:w="4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a4"/>
              <w:widowControl w:val="0"/>
              <w:spacing w:after="150"/>
              <w:jc w:val="center"/>
            </w:pPr>
            <w:r>
              <w:t xml:space="preserve">не більше </w:t>
            </w:r>
            <w:r>
              <w:t>ніж 0,3 відсотка розміру прожиткового мінімуму для працездатних осіб за виготовлення однієї сторінки</w:t>
            </w:r>
          </w:p>
        </w:tc>
      </w:tr>
      <w:tr w:rsidR="00000000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rvps14"/>
              <w:widowControl w:val="0"/>
              <w:spacing w:before="0" w:after="0"/>
            </w:pPr>
            <w:r>
              <w:t>Копіювання або друк копій документів будь-якого формату, якщо у документах поряд з відкритою інформацією міститься інформація з обмеженим доступом, що пот</w:t>
            </w:r>
            <w:r>
              <w:t>ребує її відокремлення, приховування тощо</w:t>
            </w:r>
          </w:p>
          <w:p w:rsidR="00000000" w:rsidRDefault="00C805C2">
            <w:pPr>
              <w:pStyle w:val="rvps14"/>
              <w:widowControl w:val="0"/>
              <w:spacing w:before="0" w:after="150"/>
            </w:pPr>
            <w:r>
              <w:t>(в тому числі двосторонній друк)</w:t>
            </w:r>
          </w:p>
        </w:tc>
        <w:tc>
          <w:tcPr>
            <w:tcW w:w="4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rvps14"/>
              <w:widowControl w:val="0"/>
              <w:spacing w:before="0" w:after="150"/>
              <w:jc w:val="center"/>
            </w:pPr>
            <w:r>
              <w:rPr>
                <w:color w:val="000000"/>
              </w:rPr>
              <w:t xml:space="preserve">не більше ніж 0,5 </w:t>
            </w:r>
            <w:r>
              <w:rPr>
                <w:color w:val="000000"/>
              </w:rPr>
              <w:t>відсотка розміру прожиткового мінімуму для працездатних осіб за виготовлення однієї сторінки</w:t>
            </w:r>
          </w:p>
        </w:tc>
      </w:tr>
      <w:tr w:rsidR="00000000">
        <w:tc>
          <w:tcPr>
            <w:tcW w:w="4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a4"/>
              <w:widowControl w:val="0"/>
              <w:spacing w:after="0" w:line="240" w:lineRule="auto"/>
            </w:pPr>
            <w:r>
              <w:t>Виготовлення цифрових копій документів шляхом сканування</w:t>
            </w:r>
          </w:p>
        </w:tc>
        <w:tc>
          <w:tcPr>
            <w:tcW w:w="4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C805C2">
            <w:pPr>
              <w:pStyle w:val="a4"/>
              <w:widowControl w:val="0"/>
              <w:spacing w:after="0" w:line="240" w:lineRule="auto"/>
              <w:jc w:val="center"/>
            </w:pPr>
            <w:r>
              <w:t>не більше ні</w:t>
            </w:r>
            <w:r>
              <w:t>ж 0,1 відсотка розміру прожиткового мінімуму для працездатних осіб за сканування однієї сторінки</w:t>
            </w:r>
          </w:p>
        </w:tc>
      </w:tr>
    </w:tbl>
    <w:p w:rsidR="00000000" w:rsidRDefault="00C805C2">
      <w:pPr>
        <w:pStyle w:val="rvps2"/>
        <w:shd w:val="clear" w:color="auto" w:fill="FFFFFF"/>
        <w:spacing w:before="109" w:after="0"/>
        <w:jc w:val="both"/>
        <w:rPr>
          <w:sz w:val="28"/>
          <w:szCs w:val="28"/>
        </w:rPr>
      </w:pPr>
    </w:p>
    <w:p w:rsidR="00000000" w:rsidRDefault="00C805C2">
      <w:pPr>
        <w:pStyle w:val="rvps2"/>
        <w:shd w:val="clear" w:color="auto" w:fill="FFFFFF"/>
        <w:spacing w:before="109" w:after="0"/>
        <w:jc w:val="both"/>
        <w:rPr>
          <w:sz w:val="28"/>
          <w:szCs w:val="28"/>
        </w:rPr>
      </w:pPr>
    </w:p>
    <w:p w:rsidR="00C805C2" w:rsidRDefault="00C805C2">
      <w:pPr>
        <w:pStyle w:val="rvps2"/>
        <w:shd w:val="clear" w:color="auto" w:fill="FFFFFF"/>
        <w:spacing w:before="109" w:after="0"/>
        <w:jc w:val="both"/>
        <w:rPr>
          <w:sz w:val="28"/>
          <w:szCs w:val="28"/>
        </w:rPr>
      </w:pPr>
    </w:p>
    <w:sectPr w:rsidR="00C805C2">
      <w:pgSz w:w="11906" w:h="16838"/>
      <w:pgMar w:top="73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WenQuanYi Zen Hei Sharp">
    <w:charset w:val="CC"/>
    <w:family w:val="auto"/>
    <w:pitch w:val="variable"/>
  </w:font>
  <w:font w:name="Lohit Devanagari">
    <w:altName w:val="Times New Roman"/>
    <w:charset w:val="CC"/>
    <w:family w:val="auto"/>
    <w:pitch w:val="variable"/>
  </w:font>
  <w:font w:name="Liberation Mono">
    <w:altName w:val="Courier New"/>
    <w:charset w:val="CC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5C2"/>
    <w:rsid w:val="00C8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01E281-8DDF-47CB-8B97-DCACEEFA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/>
    </w:rPr>
  </w:style>
  <w:style w:type="paragraph" w:styleId="1">
    <w:name w:val="heading 1"/>
    <w:basedOn w:val="10"/>
    <w:qFormat/>
    <w:pPr>
      <w:numPr>
        <w:numId w:val="1"/>
      </w:num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rvts15">
    <w:name w:val="rvts15"/>
    <w:basedOn w:val="DefaultParagraphFont"/>
  </w:style>
  <w:style w:type="character" w:customStyle="1" w:styleId="rvts82">
    <w:name w:val="rvts82"/>
    <w:basedOn w:val="DefaultParagraphFont"/>
  </w:style>
  <w:style w:type="character" w:customStyle="1" w:styleId="rvts44">
    <w:name w:val="rvts44"/>
    <w:basedOn w:val="DefaultParagraphFont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rvts46">
    <w:name w:val="rvts46"/>
    <w:basedOn w:val="DefaultParagraphFont"/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uk-UA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Покажчик"/>
    <w:basedOn w:val="a"/>
    <w:pPr>
      <w:suppressLineNumbers/>
    </w:pPr>
    <w:rPr>
      <w:rFonts w:cs="Lohit Devanagari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rvps7">
    <w:name w:val="rvps7"/>
    <w:basedOn w:val="a"/>
    <w:pPr>
      <w:spacing w:before="280" w:after="280"/>
    </w:pPr>
    <w:rPr>
      <w:lang w:eastAsia="uk-UA"/>
    </w:rPr>
  </w:style>
  <w:style w:type="paragraph" w:customStyle="1" w:styleId="rvps12">
    <w:name w:val="rvps12"/>
    <w:basedOn w:val="a"/>
    <w:pPr>
      <w:spacing w:before="280" w:after="280"/>
    </w:pPr>
    <w:rPr>
      <w:lang w:eastAsia="uk-UA"/>
    </w:rPr>
  </w:style>
  <w:style w:type="paragraph" w:customStyle="1" w:styleId="rvps14">
    <w:name w:val="rvps14"/>
    <w:basedOn w:val="a"/>
    <w:pPr>
      <w:spacing w:before="280" w:after="280"/>
    </w:pPr>
    <w:rPr>
      <w:lang w:eastAsia="uk-UA"/>
    </w:rPr>
  </w:style>
  <w:style w:type="paragraph" w:customStyle="1" w:styleId="rvps2">
    <w:name w:val="rvps2"/>
    <w:basedOn w:val="a"/>
    <w:pPr>
      <w:spacing w:before="280" w:after="280"/>
    </w:pPr>
    <w:rPr>
      <w:lang w:eastAsia="uk-UA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Cs w:val="20"/>
    </w:rPr>
  </w:style>
  <w:style w:type="paragraph" w:customStyle="1" w:styleId="NormalWeb">
    <w:name w:val="Normal (Web)"/>
    <w:basedOn w:val="a"/>
    <w:pPr>
      <w:spacing w:before="280" w:after="280"/>
    </w:pPr>
    <w:rPr>
      <w:lang w:eastAsia="uk-UA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pPr>
      <w:ind w:firstLine="720"/>
      <w:jc w:val="center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Вміст таблиці"/>
    <w:basedOn w:val="a"/>
    <w:pPr>
      <w:widowControl w:val="0"/>
      <w:suppressLineNumbers/>
    </w:pPr>
  </w:style>
  <w:style w:type="paragraph" w:customStyle="1" w:styleId="ab">
    <w:name w:val="Текст у вказаному форматі"/>
    <w:basedOn w:val="a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\&#1057;&#1040;&#1049;&#1058;\&#1056;&#1086;&#1079;&#1084;&#1110;&#1088;%20%20&#1087;&#1083;&#1072;&#1090;&#1080;%20&#1079;&#1072;%20&#1082;&#1086;&#1087;&#1110;&#1102;&#1074;&#1072;&#1085;&#1085;&#1103;%20&#1072;&#1073;&#1086;%20&#1076;&#1088;&#1091;&#1082;%20&#1076;&#1086;&#1082;&#1091;&#1084;&#1077;&#1085;&#1090;&#1110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Розмір  плати за копіювання або друк документів.dot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 PC</dc:creator>
  <cp:keywords/>
  <cp:lastModifiedBy>Makarov PC</cp:lastModifiedBy>
  <cp:revision>1</cp:revision>
  <cp:lastPrinted>2023-04-20T05:40:00Z</cp:lastPrinted>
  <dcterms:created xsi:type="dcterms:W3CDTF">2023-05-02T06:25:00Z</dcterms:created>
  <dcterms:modified xsi:type="dcterms:W3CDTF">2023-05-02T06:25:00Z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