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34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11 грудня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14:40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—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Секретар:Вікторія АГАПОВА —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 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ВІДСУТНІ:04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82"/>
        <w:gridCol w:w="570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8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0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8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0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8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0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8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0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tbl>
      <w:tblPr>
        <w:tblW w:w="9656" w:type="dxa"/>
        <w:jc w:val="left"/>
        <w:tblInd w:w="263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04"/>
        <w:gridCol w:w="5551"/>
      </w:tblGrid>
      <w:tr>
        <w:trPr>
          <w:trHeight w:val="450" w:hRule="atLeast"/>
        </w:trPr>
        <w:tc>
          <w:tcPr>
            <w:tcW w:w="965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219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355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МІЩЕНКО Тетяна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фінансового управління</w:t>
            </w:r>
          </w:p>
        </w:tc>
      </w:tr>
      <w:tr>
        <w:trPr>
          <w:trHeight w:val="430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1.Питання. “Про звіт щодо податку на нерухоме майно, відмінне від земельної ділянки”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0"/>
          <w:sz w:val="26"/>
          <w:szCs w:val="26"/>
          <w:shd w:fill="auto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Доповідач: заступник міського голови — Олександр ЧИСТЯКОВ.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2.Питання у різному.</w:t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>Доповідачі: заступники міського голови  за напрямками роботи на начальники відділів виконавчого комітету.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 w:bidi="ar-S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>-Основне питання, пропоную доповідати -до 10 хв.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6"/>
          <w:szCs w:val="26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 xml:space="preserve">Є пропозиція  з  3 по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en-US"/>
        </w:rPr>
        <w:t>65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 xml:space="preserve">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1.СЛУХАЛИ: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Про звіт щодо податку на нерухоме майно, відмінне від земельної ділянки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доповідь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доповів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ро звіт щодо податку на нерухоме майно, відмінне від земельної ділянки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zh-CN" w:bidi="hi-IN"/>
        </w:rPr>
        <w:t>та запропонував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 xml:space="preserve">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№729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Про схвалення проекту бюджету Покровської міської територіальної громади Дніпропетровської області на 2024 рік.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начальника фінансового управління Тетяну МІЩЕНКО, запропонувала схвалити проект та винести на розгляд сесії міської ради.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прийняти рішення №730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що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З 3-65. СЛУХАЛИ питання: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“Про надання статусу дитини, яка постраждала внаслідок воєнних дій та збройних конфліктів”: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ХХХХ ХХХХ ХХХХ, ХХХХХ року народження.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ab/>
        <w:t>4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.Про надання статусу дитини, яка постраждала внаслідок воєнних дій та збройних конфліктів неповнолітній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5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6.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7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.Про надання статусу дитини, 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8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.Про надання статусу дитини, 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9.Про надання статусу дитини, 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 xml:space="preserve"> року народження.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sz w:val="26"/>
          <w:szCs w:val="26"/>
          <w:lang w:val="uk-UA" w:eastAsia="ru-RU" w:bidi="ar-SA"/>
        </w:rPr>
        <w:t>10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.Про надання статусу дитини, 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11.Про надання статусу дитини, яка постраждала внаслідок воєнних дій та збройних конфліктів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12.Про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13.Про надання статусу дитини, яка постраждала внаслідок воєнних дій та збройних конфліктів неповнолітньому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ab/>
        <w:t>1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4.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15.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16.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17.Про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18.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19.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20.Про надання статусу дитини, 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21.Про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22.Про надання статусу дитини, яка постраждала внаслідок воєнних дій та збройних конфліктів неповнолітній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23.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24.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25.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26.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27.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,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28.Про надання статусу дитини, яка постраждала внаслідок воєнних дій та збройних конфліктів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29.Про надання статусу дитини, яка постраждала внаслідок воєнних дій та збройних конфліктів неповнолітній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7"/>
          <w:szCs w:val="27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30.Про надання статусу дитини, яка постраждала внаслідок воєнних дій та збройних конфліктів малолітній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color w:val="000000"/>
          <w:sz w:val="27"/>
          <w:szCs w:val="27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val="uk-UA" w:eastAsia="ru-RU" w:bidi="ar-SA"/>
        </w:rPr>
        <w:t xml:space="preserve"> року народження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32.Про надання статусу дитини, яка постраждала внаслідок воєнних дій та збройних конфліктів неповнолітньому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33.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34.</w:t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Style17"/>
          <w:rFonts w:eastAsia="Times New Roman" w:cs="Times New Roman" w:ascii="Times New Roman" w:hAnsi="Times New Roman"/>
          <w:sz w:val="28"/>
          <w:szCs w:val="28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 xml:space="preserve">35.Про надання статусу дитини, яка постраждала внаслідок воєнних дій та збройних конфліктів малолітньому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ХХХХ ХХХХ ХХХХ, ХХХХХ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ХХХХ ХХХХ ХХХХ, ХХХХХ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ХХХХ ХХХХ ХХХХ, ХХХХХ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ХХХХ ХХХХ ХХХХ, ХХХХХ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ХХХХ ХХХХ ХХХХ, ХХХХХ  року народження.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неповнолітньому Нікітенко Денису Андрійовичу, 15.11.2006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ХХХХ ХХХХ ХХХХ, ХХХХХ  року народження.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59.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неповнолітньому ХХХХ ХХХХ ХХХХ, ХХХХХ 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малолітній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ХХХХ ХХХХ ХХХХ, ХХХХХ 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яка постраждала внаслідок воєнних дій та збройних конфліктів малолітньому Юхименко Костянтину Андрійовичу, 25.08.2019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по дан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им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питанням заслухали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shd w:fill="auto" w:val="clear"/>
          <w:lang w:val="uk-UA"/>
        </w:rPr>
        <w:t>прийняти рішення пакетом, додаються до протоколу.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66.СЛУХАЛИ: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№793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67.СЛУХАЛИ: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№794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68.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795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69.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 відносно малолітніх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796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70.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 Про затвердження висновку органу опіки та піклування Покровської міської ради Дніпропетровської області щодо доцільності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визначення місця проживання малолітнього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 з батьком,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ХХХХ ХХХХ, ХХХХХ 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FFFFFF" w:val="clear"/>
          <w:lang w:val="uk-UA" w:eastAsia="ru-RU" w:bidi="ar-SA"/>
        </w:rPr>
        <w:t xml:space="preserve"> року народження</w:t>
      </w:r>
      <w:r>
        <w:rPr>
          <w:rStyle w:val="DefaultParagraphFont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797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71.СЛУХАЛИ: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№799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72.СЛУХАЛИ:Про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73.СЛУХАЛИ:Про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74.СЛУХАЛИ:Про погодження Фінансового плану комунального підприємства «Центральна міська лікарня Покровської міської ради Дніпропетровської області» на 2024 рік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75.СЛУХАЛИ: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погодження штатного розпису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76.СЛУХАЛИ:Про погодження штатного розпису комунального підприємства «Центральна міська лікарня Покровської міської ради Дніпропетровської області» з 01.01.2024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77.СЛУХАЛИ: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штатного розпису управління освіти виконавчого комітету Покровської міської ради на 2024 рік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№805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78.СЛУХАЛИ:Про погодження штатного розпису закладів культури та відділу культури, туризму, національностей і релігій виконавчого комітету Покровської міської ради Дніпропетровської області на 2024рік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806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sz w:val="26"/>
          <w:szCs w:val="26"/>
          <w:lang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79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>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Про встановлення графіка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807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80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.СЛУХАЛИ:Про внесення змін до договору оренди комунального майна, укладеного з ТОВ “АТЛАС АКТИВ” від 12.12.2022 № 31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>ВИРІШИЛИ: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kern w:val="0"/>
          <w:sz w:val="26"/>
          <w:szCs w:val="26"/>
          <w:u w:val="none"/>
          <w:lang w:eastAsia="ru-RU"/>
        </w:rPr>
        <w:t xml:space="preserve"> прийняти рішення 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№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val="uk-UA" w:eastAsia="ru-RU"/>
        </w:rPr>
        <w:t>808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 w:bidi="hi-IN"/>
        </w:rPr>
        <w:t>/06-53-23</w:t>
      </w:r>
      <w:r>
        <w:rPr>
          <w:rFonts w:ascii="Times New Roman" w:hAnsi="Times New Roman"/>
          <w:b w:val="false"/>
          <w:bCs w:val="false"/>
          <w:strike w:val="false"/>
          <w:dstrike w:val="false"/>
          <w:spacing w:val="1"/>
          <w:kern w:val="0"/>
          <w:sz w:val="26"/>
          <w:szCs w:val="26"/>
          <w:lang w:eastAsia="ru-RU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81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eastAsia="ru-RU" w:bidi="ar-SA"/>
        </w:rPr>
        <w:t xml:space="preserve">.СЛУХАЛИ:Про погодження продовження терміну користування місцем розміщення тимчасової споруди в районі будинку № 29 на вул. Джонсона Бориса ФОП Артьомовій С. П.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809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82.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FFFFFF" w:val="clear"/>
          <w:lang w:val="uk-UA" w:eastAsia="ru-RU" w:bidi="ar-SA"/>
        </w:rPr>
        <w:t xml:space="preserve">Про погодження продовження терміну користування місцем розміщення групи тимчасових споруд з південно-західної сторони ринку на          вул. Європейській, 2 ДП ринок “Центральний”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810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83.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Про погодження продовження терміну користування місцем розміщення тимчасової споруди - збірного залізобетонного гаража Ревт М. І.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811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84.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продовження дії дозволу на розміщення рекламної конструкції - білборду в районі будинку № 30 на вул. Мозолевського Бориса ФОП Лукашенку Е.Ю.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812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85.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продовження дії дозволу на розміщення рекламної конструкції - білборду в районі тепличного господарства на вул. Мозолевського Бориса ФОП Лукашенку Е.Ю. 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813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86.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Fonts w:eastAsia="Batang;바탕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продовження дії дозволів на розміщення рекламних конструкцій - сітілайтів в районі кафе «Ніко» на вул. Центральній ФОП Лукашенку Е.Ю.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814/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06-53-23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87.СЛУХАЛИ:Про затвердження інформаційних та технологічних карток адміністративних послуг відділу архітектури та інспекції ДАБК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№815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pacing w:val="1"/>
          <w:kern w:val="0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88.СЛУХАЛИ:Про зняття громадян з квартирної черги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№816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89.СЛУХАЛИ:Про взяття на облік громадян, які потребують поліпшення житлових умов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№817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90.СЛУХАЛИ:Про затвердження списків громадян, які потребують поліпшення житлових умов та перебувають на квартирному обліку за місцем проживання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№818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91.СЛУХАЛИ:Про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№819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92.СЛУХАЛИ:Про внесення змін до рішення виконавчого комітету від 24.04.2019 року № 200 “Про затвердження Регламенту виконавчого комітету Покровської міської ради Дніпропетровської області”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керуючого справами виконкому Олену ШУЛЬГУ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№820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93.СЛУХАЛИ:Про внесення змін до рішення виконавчого комітету від 09.11.2021 №529/06-53-21 “Про затвердження Інструкції з діловодства у виконавчому комітеті Покровської міської ради Дніпропетровської області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по даному питанню заслухали </w:t>
      </w: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керуючого справами виконкому Олену ШУЛЬГУ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, </w:t>
      </w:r>
      <w:r>
        <w:rPr>
          <w:rFonts w:ascii="Times New Roman" w:hAnsi="Times New Roman"/>
          <w:b w:val="false"/>
          <w:bCs w:val="false"/>
          <w:kern w:val="0"/>
          <w:sz w:val="26"/>
          <w:szCs w:val="26"/>
          <w:lang w:eastAsia="ru-RU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№821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94.СЛУХАЛИ:Про внесення змін до Порядку складання, подання, опрацювання запитів на інформацію, розпорядником якої є Покровська міська рада та її виконавчий комітет, затвердженого рішенням виконавчого комітету від 19.04.2023 №172/06-53-23 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керуючого справами виконкому Олену ШУЛЬГУ,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: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№822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/06-53-23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95.Про внесення змін до рішення виконавчого комітету Покровської міської ради від 26.08.2020 р. № 345 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керуючого справами виконкому Олену ШУЛЬГУ,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ar-SA"/>
        </w:rPr>
        <w:t>ВИРІШИЛИ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: прийняти рішення </w:t>
      </w:r>
      <w:r>
        <w:rPr>
          <w:rFonts w:eastAsia="Batang;바탕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№823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Batang;바탕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96.Про затвердження деяких інформаційних та технологічних карток адміністративних послуг, що надаються через Центр надання адміністративних послуг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керуючого справами виконкому Олену ШУЛЬГУ,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ar-SA"/>
        </w:rPr>
        <w:t>ВИРІШИЛИ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: прийняти рішення </w:t>
      </w:r>
      <w:r>
        <w:rPr>
          <w:rFonts w:eastAsia="Batang;바탕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№824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Batang;바탕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97.Про затвердження переліку Пунктів незламності в межах Покровської міської територіальної громади у новій редакції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98.Про повернення до матеріального резерву Покровської міської територіальної громади невикористаних паливно-мастильних матеріалів, які були виділені виконавчому комітету Покровської міської ради для заправки генератора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99.Про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100.Про надання грошової матеріальної допомоги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101.Про затвердження проектно-кошторисної документації на «Капітальний ремонт аварійної резервної нитки водозабірної споруди МКП «Покровводоканал» м. Покров Дніпропетровської області». Коригування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kern w:val="2"/>
          <w:sz w:val="26"/>
          <w:szCs w:val="26"/>
          <w:lang w:eastAsia="zh-CN"/>
        </w:rPr>
        <w:t>ВИСТУПИЛИ:</w:t>
      </w:r>
      <w:r>
        <w:rPr>
          <w:rFonts w:ascii="Times New Roman" w:hAnsi="Times New Roman"/>
          <w:kern w:val="2"/>
          <w:sz w:val="26"/>
          <w:szCs w:val="26"/>
          <w:lang w:eastAsia="zh-CN"/>
        </w:rPr>
        <w:t xml:space="preserve"> по даному питанню заслухали </w:t>
      </w:r>
      <w:r>
        <w:rPr>
          <w:rFonts w:ascii="Times New Roman" w:hAnsi="Times New Roman"/>
          <w:bCs/>
          <w:kern w:val="2"/>
          <w:sz w:val="26"/>
          <w:szCs w:val="26"/>
          <w:lang w:eastAsia="zh-CN"/>
        </w:rPr>
        <w:t>заступника міського голови Віталія СОЛЯНКО</w:t>
      </w:r>
      <w:r>
        <w:rPr>
          <w:rFonts w:ascii="Times New Roman" w:hAnsi="Times New Roman"/>
          <w:kern w:val="2"/>
          <w:sz w:val="26"/>
          <w:szCs w:val="26"/>
          <w:lang w:eastAsia="zh-CN"/>
        </w:rPr>
        <w:t xml:space="preserve">, </w:t>
      </w:r>
      <w:r>
        <w:rPr>
          <w:rFonts w:ascii="Times New Roman" w:hAnsi="Times New Roman"/>
          <w:sz w:val="26"/>
          <w:szCs w:val="26"/>
        </w:rPr>
        <w:t>запропонувала підтримати дані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№829/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11.12.2023 № 34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№34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11.12.2023 року</w:t>
      </w:r>
    </w:p>
    <w:tbl>
      <w:tblPr>
        <w:tblW w:w="9859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1470"/>
        <w:gridCol w:w="6398"/>
        <w:gridCol w:w="1363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звіт щодо податку на нерухоме майно, відмінне від земельної ділянки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схвалення проекту бюджету Покровської міської територіальної громади Дніпропетровської області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22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 неповнолітній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статусу дитини, яка постраждала внаслідок воєнних дій та збройних конфліктів малолітньому Сергейчук Артему Станіславовичу, 01.12.2011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неповнолітньому 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відмову у наданні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відмову у наданні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протоколу №5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 відносно малолітніх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>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визначення місця проживання малолітнього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року народження з батьком,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  <w:br/>
              <w:t>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статусу дитини, 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ХХХХХ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 народження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Щодо погодження фінансового плану КНП "ЦПМСД Покровської міської ради" на 2023 рік у новій редакції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штатного розпису КНП "ЦПМСД Покровської міської ради"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штатного розпису комунального підприємства «Центральна міська лікарня Покровської міської ради Дніпропетровської області» з 01.01.2024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штатного розпису управління освіти виконавчого комітету Покровської міської ради на 2024 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штатного розпису закладів культури</w:t>
              <w:br/>
              <w:t>та відділу культури, туризму, національностей і релігій виконавчого комітету Покровської міської ради Дніпропетровської області на 2024рік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встановлення графіка роботи за сумісництвом директору комунального підприємства «Центральна міська лікарня Покровської міської ради Дніпропетровської області» Олексію Леонтьєву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договору оренди комунального майна, укладеного з ТОВ “АТЛАС АКТИВ” від 12.12.2022 № 31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продовження терміну користування місцем розміщення тимчасової споруди в районі будинку № 29 на вул. Джонсона Бориса ФОП Артьомовій С. П.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продовження терміну користування місцем розміщення групи тимчасових споруд з південно-західної сторони ринку на вул. Європейській, 2 ДП ринок “Центральний”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погодження продовження терміну користування місцем розміщення тимчасової споруди - збірного залізобетонного гаража Ревт М. І.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продовження дії дозволу на розміщення рекламної конструкції - білборду в районі будинку № 30 на вул. Мозолевського Бориса ФОП Лукашенку Е.Ю.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продовження дії дозволу на розміщення рекламної конструкції - білборду в районі тепличного господарства на вул. Мозолевського Бориса ФОП Лукашенку Е.Ю.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продовження дії дозволів на розміщення рекламних конструкцій - сітілайтів в районі кафе «Ніко» на вул. Центральній ФОП Лукашенку Е.Ю.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інформаційних та технологічних карток адміністративних послуг відділу архітектури та інспекції ДАБК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зняття громадян з квартирної черги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списків громадян, які потребують поліпшення житловіих умов та перебувають на квартирному обліку за місцем проживання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переукдання договору найму житлового приміщення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24.04.2019 року № 200“Про затвердження Регламенту виконавчого комітету Покровської міської ради Дніпропетровської області”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від 09.11.2021 №529/06-53-21 “Про затвердження Інструкції з діловодства у виконавчому комітеті Покровської міської ради Дніпропетровської області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822/06-53-23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Порядку складання, подання,</w:t>
              <w:br/>
              <w:t>опрацювання запитів на інформацію, розпорядником</w:t>
              <w:br/>
              <w:t>якої є Покровська міська рада та її виконавчий комітет,</w:t>
              <w:br/>
              <w:t>затвердженого рішенням виконавчого комітету</w:t>
              <w:br/>
              <w:t>від 19.04.2023 №172/06-53-23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</w:t>
              <w:br/>
              <w:t>Покровської міської ради від 26.08.2020 р. № 345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деяких інформаційних та технологічних карток адміністративних послуг, що надаються через Центрнадання адміністративних послуг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О.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переліку Пунктів незламності в межах Покровської міськоїтериторіальної громади у новій редакції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826/06-53-23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повернення до матеріального резерву Покровської міської територіальної громади невикористані паливно мастильні матеріали, які були виділені виконавчому комітету Покровської міської ради для заправки генератора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виділення матеріальних цінностей з міського матеріального резерву Покровської міської територіальної громади для безперебійної роботи пунктів незламності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828/06-53-23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829/06-53-23</w:t>
            </w:r>
          </w:p>
        </w:tc>
        <w:tc>
          <w:tcPr>
            <w:tcW w:w="639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проектно-кошторисної документації на «Капітальний ремонт аварійної резервної нитки водозабірної споруди МКП «Покровводоканал» м.Покров Дніпропетровської області». Коригування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3243</TotalTime>
  <Application>LibreOffice/7.4.3.2$Windows_X86_64 LibreOffice_project/1048a8393ae2eeec98dff31b5c133c5f1d08b890</Application>
  <AppVersion>15.0000</AppVersion>
  <Pages>24</Pages>
  <Words>5520</Words>
  <Characters>38229</Characters>
  <CharactersWithSpaces>43805</CharactersWithSpaces>
  <Paragraphs>721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2023-12-18T12:55:22Z</cp:lastPrinted>
  <dcterms:modified xsi:type="dcterms:W3CDTF">2023-12-18T14:06:06Z</dcterms:modified>
  <cp:revision>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