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17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31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серпня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10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4"/>
        <w:gridCol w:w="4752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- секретар міської ради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-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4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БАРШУНІН Микола - голова Ради Покровської міської організації ветеранів;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ГАЛІЧАН Тетяна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- фізична особа -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ГЗК”.</w:t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16" w:type="dxa"/>
        <w:jc w:val="left"/>
        <w:tblInd w:w="14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64"/>
        <w:gridCol w:w="5351"/>
      </w:tblGrid>
      <w:tr>
        <w:trPr>
          <w:trHeight w:val="567" w:hRule="atLeast"/>
        </w:trPr>
        <w:tc>
          <w:tcPr>
            <w:tcW w:w="971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Дар’я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начальнник служби у справах дітей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 прес-служби міського голови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9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19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14:3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Про надання неповнолітній статусу дитини позбавленої батьківського піклування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(Купріян В.С.).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ГОРЧАКОВА Д.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u w:val="none"/>
          <w:lang w:val="uk-UA" w:eastAsia="ru-RU" w:bidi="ar-SA"/>
        </w:rPr>
        <w:t xml:space="preserve"> підпунктом 4 пункту «б» ст.34 Закону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№222/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встановлення піклування (ХХХХ).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ГОРЧАКОВА Д.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№12 від 30.08.2022) та висновку служби у справах дітей виконавчого комітету Покровської міської ради Дніпропетровської області від 29.08.2022 №762 “Про доцільність встановлення піклування над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неповнолітньою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ХХХХ ХХХХ ХХХХ, ХХ.ХХ.ХХХХ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гр.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 ХХХХ ХХХХ, ХХ.ХХ.ХХХХ 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№223/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встановлення опіки (ХХХХ).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ГОРЧАКОВА Д.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на підставі рішення комісії з питань захисту прав дитини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№12 від 30.08.2022) та висновку служби у справах дітей виконавчого комітету Покровської міської ради Дніпропетровської області від 26.08.2022 №758 “Про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доцільність встановлення опіки над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малолітнім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ХХ.ХХ.ХХХХ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року народження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гр.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№224/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укладення договору оренди комунального майна з фінансовим управлінням Покровської міської ради. 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ЧИСТЯКОВ О. - 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>керуючись частиною 1 статті 15 Закону України від 03.10.2019 №157-ІХ "Про оренду державного та комунального майна", пунктом 114 Порядку передачі в оренду державного та комунального майна, затвердженого постановою Кабінету Міністрів України від 03.06.2020 року №483, Законом України “Про місцеве самоврядування в Україні”, запопонував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№225/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організований початок 2022/2023 навчального року.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</w:t>
      </w:r>
      <w:r>
        <w:rPr>
          <w:rFonts w:eastAsia="Times New Roman" w:cs="Times New Roman" w:ascii="Times New Roman" w:hAnsi="Times New Roman"/>
          <w:bCs/>
          <w:color w:val="00000A"/>
          <w:kern w:val="2"/>
          <w:sz w:val="28"/>
          <w:szCs w:val="28"/>
          <w:lang w:val="uk-UA" w:eastAsia="en-US" w:bidi="ar-SA"/>
        </w:rPr>
        <w:t xml:space="preserve">керуючись Законом України «Про місцеве самоврядування в Україні», Законами України «Про освіту», «Про повну загальну середню освіту», «Про дошкільну освіту», «Про позашкільну освіту»,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№226/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закріплення території обслуговування за закладами освіти Покровської міської ради.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керуючись Законом України «Про місцеве самоврядування в Україні», п. 5 постанови Кабінету Міністрів України від 13.09.2017 № 684 «Про затвердження Порядку ведення обліку дітей дошкільного, шкільного віку та учнів» (зі змінами), наказом Міністерства освіти і науки України від 10.05.2018  № 367 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№227/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7. Про надання дозволу управлінню освіти виконавчого комітету Покровської міської ради на розробку проектно-кошторисної документації по реконструкції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 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керуючись ст.31 Закону України «Про місцеве самоврядування в Україні»,  з метою покращення стану фонду закладів освіти міста Покров,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№228/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Про надання дозволу управлінню освіти виконавчого комітету Покровської міської ради на розробку проектно-кошторисної документації по реконструкції системи опалення в частині встановлення резервного джерела теплозабезпечення Комунального спеціального закладу дошкільної освіти № 5 «Червона шапочка» за адресою: вул. Партизанська, 37, м.Покров, Дніпропетровської області.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229/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Про звільнення від сплати за користування місцями розміщення рекламних засобів ФОП Лукашенко Е.Ю.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ст.31 Закону України «Про місцеве самоврядування в Україні», з метою покращення стану фонду закладів освіти міста Покров, 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231/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10.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Про переукладання договорів найму житлового приміщення.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МАГЛИШ А. -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керуючись  ст. 61,64,106,107 Житлового Кодексу України та ст..30 Закону України «Про місцеве самоврядування  в Україні, 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2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111111"/>
          <w:spacing w:val="1"/>
          <w:kern w:val="0"/>
          <w:sz w:val="28"/>
          <w:szCs w:val="28"/>
          <w:lang w:val="uk-UA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232/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bidi w:val="0"/>
        <w:jc w:val="left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bidi w:val="0"/>
        <w:jc w:val="left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bidi w:val="0"/>
        <w:jc w:val="left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bidi w:val="0"/>
        <w:jc w:val="left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31.08.2022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17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17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серп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10038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639"/>
        <w:gridCol w:w="6194"/>
        <w:gridCol w:w="1579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Про надання неповнолітній статусу дитини позбавленої батьківського піклування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(ХХХХ).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34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встановлення піклування (ХХХХ).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встановлення опіки (ХХХХ).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укладення договору оренди комунального майна з фінансовим управлінням Покровської міської ради. 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організований початок 2022/2023 навчального року.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закріплення території обслуговування за закладами освіти Покровської міської ради. 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реконструкції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області.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реконструкції системи опалення в частині встановлення резервного джерела теплозабезпечення Комунального спеціального закладу дошкільної освіти № 5 «Червона шапочка» за адресою: вул. Партизанська, 37, м.Покров, Дніпропетровської області .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231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звільнення від сплати за користування місцями розміщення рекламних засобів ФОП Лукашенко Е.Ю. 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19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переукладання договорів найму житлового приміщення.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LibreOffice/7.1.5.2$Linux_X86_64 LibreOffice_project/10$Build-2</Application>
  <AppVersion>15.0000</AppVersion>
  <Pages>6</Pages>
  <Words>1279</Words>
  <Characters>8848</Characters>
  <CharactersWithSpaces>10571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2022-01-05T08:59:25Z</cp:lastPrinted>
  <dcterms:modified xsi:type="dcterms:W3CDTF">2022-10-13T11:55:14Z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