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ru-RU" w:eastAsia="zh-CN" w:bidi="ar-SA"/>
        </w:rPr>
        <w:t>8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20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трав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ня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начальника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overflowPunct w:val="fals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ПРИСУТНІ: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color w:val="000000"/>
          <w:kern w:val="2"/>
          <w:sz w:val="28"/>
          <w:szCs w:val="28"/>
          <w:u w:val="none"/>
          <w:shd w:fill="auto" w:val="clear"/>
          <w:lang w:val="ru-RU" w:eastAsia="zh-CN" w:bidi="ar-SA"/>
        </w:rPr>
        <w:t>11</w:t>
      </w:r>
    </w:p>
    <w:p>
      <w:pPr>
        <w:pStyle w:val="Normal"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1080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non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1"/>
        <w:gridCol w:w="4755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ШАПОВАЛ Олександр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КУРАСОВ Сергій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секретар міської ради; 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БОНДАРЕЦЬ Віктор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технічний директор АТ  “Покровський ГЗК”;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ЛІСНІЧЕНКО Євген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староста старостинського округу;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Валентина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директор МКП “Житлкомсервіс”;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ТАРАСЕНКО Геннадій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директор ТОВ “Союз”;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МАГЛИШ Андрій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керуючий справами виконкому;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МІЦЬ Людмила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БАРШУНІН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Микола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ГАЛІЧАН Тетяна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</w:tbl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ВІДСУТНІ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: </w:t>
      </w:r>
      <w:r>
        <w:rPr>
          <w:rFonts w:eastAsia="Noto Serif CJK SC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ru-RU" w:eastAsia="zh-CN" w:bidi="hi-IN"/>
        </w:rPr>
        <w:t>2</w:t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>СОЛОДЖУК Олександр - фізична особа — підприємець;</w:t>
      </w:r>
    </w:p>
    <w:p>
      <w:pPr>
        <w:pStyle w:val="Normal"/>
        <w:widowControl w:val="false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ВАРТАНОВ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Георгій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none"/>
          <w:lang w:val="uk-UA" w:bidi="ar-SA"/>
        </w:rPr>
        <w:t>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813" w:type="dxa"/>
        <w:jc w:val="left"/>
        <w:tblInd w:w="5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74"/>
        <w:gridCol w:w="5338"/>
      </w:tblGrid>
      <w:tr>
        <w:trPr>
          <w:trHeight w:val="567" w:hRule="atLeast"/>
        </w:trPr>
        <w:tc>
          <w:tcPr>
            <w:tcW w:w="9812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338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338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38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38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юридичного відділу;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38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11:4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СЛУХАЛИ: </w:t>
      </w:r>
    </w:p>
    <w:p>
      <w:pPr>
        <w:pStyle w:val="Normal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  <w:shd w:fill="auto" w:val="clear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Євген ЛІСНІЧЕНКО — я, староста Шолоховського старостинського округу, вионуючи згідно ст.51, 52 Закону України “Про місцеве самоврядування в Україні” повноваження члена виконавчого комітету заявляю про конфлікт інтересів який виник у мене при розгляді питання порядку денного “Про надання матеріальної грошової допомоги”, у зв’язку з тим, що дане питання безпосередньо стосується мене, я не беру участь у прийнятті та голосуванні за це рішення. Прошу занести в протокол засідання мою заяву.</w:t>
      </w:r>
    </w:p>
    <w:p>
      <w:pPr>
        <w:pStyle w:val="Normal"/>
        <w:bidi w:val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Про роботу Центру соціальних служб Покровської міської ради Дніпропетровської області за 2021 рік.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ЗАРУБІНА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статтею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>52 Закону Укра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ї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ru-RU"/>
        </w:rPr>
        <w:t xml:space="preserve">ни «Про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місцеве самоврядування в Україні”, Законами України “Про соціальні послуги”, “Про соціальну роботу з дітьми та молоддю”, постановою КМУ від 01.06.2020 №587 “Про організацію надання соціальних послуг” та постановою КМУ від 01.06.2020 №585 “Про забезпечення соціального захисту дітей, які перебувають у складних життєвих обставинах”, наказом Міністерства соціальної політики України від 27.12.2013 №904 “Про затвердження методичних рекомендацій з проведення моніторингу та оцінки якості соціальних послуг”, “Положенням про Центр соціальних служб Покровської міської ради Дніпропетровської області, з метою організації ефективної роботи установи та якісного надання соціальних послуг, 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114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2.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Про зміну статусу дитини, позбавленої батьківського піклування на статус дитини-сироти (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).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 xml:space="preserve"> керуючись інтересами дитини, підпунктом 4 пункту “б” ст.34 Закону України “Про місцеве самоврядування в Україні”, статтями 5, 11 Закону України “Про забезпечення організаційно-правових умов соціального захисту дітей-сиріт та дітей, позбавлених батьківського піклування”, постановою Кабінету Міністрів України від 24.09.2008 №866 “Питання діяльності органів опіки та піклування, пов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ru-RU" w:eastAsia="ru-RU"/>
        </w:rPr>
        <w:t>’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язаної із захистом прав дитини”, запропонувала п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ru-RU" w:bidi="hi-IN"/>
        </w:rPr>
        <w:t>ідтрима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115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3.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малолітнього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, ХХ.ХХ.ХХХХ року народження.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інтересами дитини, підпунктом 4 пункту “б” ст.34 Закону України “Про місцеве самоврядування в Україні”, ст.161 Сімейного кодексу України, ст. 29 Цивільного кодексу України, Порядком повноваження органами опіки та піклування діяльності, пов’язаної із захистом прав дитини, затвердженого повтановою Кабінету Міністрів України від 24.09.2008 №866, на підставі рішення комісії з питань захисту прав дитини (протокол №7 від 18.05.2022), запропонувала підтримати дане ріщення.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116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tLeast" w:line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малолітньої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, ХХ.ХХ.ХХХХ року народження з батьком, гр.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, ХХ.ХХ.ХХХХ року народження.</w:t>
      </w:r>
    </w:p>
    <w:p>
      <w:pPr>
        <w:pStyle w:val="Style24"/>
        <w:shd w:val="clear" w:fill="FFFFFF"/>
        <w:bidi w:val="0"/>
        <w:spacing w:lineRule="atLeast" w:line="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інтересами дитини, підпунктом 4 пункту “б” ст.34 Закону України “Про місцеве самоврядування в Україні”, статтями 161, 171 Сімейного кодексу України, ст.29 Цивільного кодексу України, Порядком провадження органами опіки та піклування діяльності, пов’язаної із захистом прав дитини, затвердженого постаною Кабінету Міністрів України від 24.09.2008 №866, на підставі рішення комісії з питань захисту прав дитини (протокол №7 від 18.05.2022), 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№117/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малолітніх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, ХХ.ХХ.ХХХХ року народження,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, ХХ.ХХ.ХХХХ року народження з матір’ю, гр.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, ХХ.ХХ.ХХХХ року народження.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інтересами дітей, підпунктом 4 пункту “б” ст.34 Закону України “Про місцеве самоврядування в Україні”, ст.161 Сімейного кодексу України, ст.29 Цивільного кодексу України, Порядком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№866, на підставі рішення комісії з питань захисту прав дитини (протокол №7 від 18.05.2022), запопонувала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№118/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Про затвердження висновку органу опіки і піклування про можливість виконувати обов’язки опікуна громадянкою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 над громадянином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 ХХХХ 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п.1 п.п. 1.2, 1.3, 1.7, Правил опіки та піклування, затвердженими наказом Державного комітету України, Міністерства охорони здоров’я України, Міністерства праці та соціально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ї політики України від 26.05.1999 №34/166/131/88, статтями 56,60 Цивільного кодексу України, рішенням виконавчого комітету Покровської міської ради Дніпропетровської області “Про затвердження Положення та складу опікунської Ради при виконавчому комітеті Покровської міської ради у новій редакції” від 25.09.2019 №400, підпуктом 4 пункту “б” частини першої статті 34 Закону України “Про місцеве самоврядування в Україні”, враховуючи протокол засідання опікунської ради при виконавчому комітеті Покровської міської ради від 18.05.2022 №1, 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№119/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7.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Про затвердження умов оренди вбудованого нежитлового приміщення загальною площею 24,2 кв.м, розташованого по вул. Центральна, 49/1 в м. Покров, включеного до Переліку першого типу.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ЧИСТЯКОВ О. - керуючись Законом України “Про оренду державного та комунального майна” від 03.10.2019 №157-ІХ, “Порядком передачі в оренду державного та комуналього майна”, затвердженим постановою КМУ від 03.06.2020 №483, запропонував підтримати дане рішення. 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№120/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8.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Про затвердження умов оренди вбудованого нежитлового приміщення загальною площею 18,2 кв.м, розташованого по вул. Центральна, 49/1 в м. Покров, включеного до Переліку першого типу.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керуючись Законом України “Про оренду державного та комунального майна” від 03.10.2019 №157-ІХ, “Порядком передачі в оренду державного та комунального майна”, затвердженим постановою КМУ від 03.06.2020 №483, запопонував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№121/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9.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Про продовження без проведення аукціону договору оренди комунального майна від 01.11.2019 року №111, укладеного з ФОП Павліковська В.О.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керуючись статтею 18 Закону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КМУ від 03.06.2020 №483,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№122/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10.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Про встановлення зручного для населення режиму роботи ДРК “Веселі джунглі” та кафе “Какаду”, які розташовані по вулиці Центральна, 39 в м. Покров.</w:t>
      </w:r>
    </w:p>
    <w:p>
      <w:pPr>
        <w:pStyle w:val="Normal"/>
        <w:widowControl/>
        <w:suppressAutoHyphens w:val="true"/>
        <w:overflowPunct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керуючись підпунктами 4 пункту “б” статті 30 Закону України “Про місцеве самоврядування в Україні”,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м.Покров, затвердженим рішенням І пленарного засідання 15 сесії міської ради 7 скликання від 25 листопада 2016 року №5, запропонува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№123/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11.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Про дострокове припинення договору оренди комунального майна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ru-RU"/>
        </w:rPr>
        <w:t>№152 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 xml:space="preserve">ід 10.12.2021 року, укладеного з </w:t>
      </w:r>
      <w:r>
        <w:rPr>
          <w:rFonts w:eastAsia="Noto Serif CJK SC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val="uk-U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 - керуючись Законом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Кабінету Міністрів України від 03.06.2020 року №483,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№124/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12.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Про погодження продовження терміну користування місцем розміщення тимчасової споруди в районі існуючих гаражів на вул. 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 xml:space="preserve"> (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ХХХХ)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статтею 30 Закону України “Про місцеве самоврядування в Україні”, статтею 28 Закону України “Про регулювання містобудівної діяльності”, на підставі Правил благоустрою на території міста Покров, затверджених рішенням 35 сесії міської ради 6 скликання від 26.11.2013 №26, 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№125/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13.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2"/>
          <w:sz w:val="28"/>
          <w:szCs w:val="28"/>
          <w:shd w:fill="auto" w:val="clear"/>
          <w:lang w:val="uk-UA" w:eastAsia="ru-RU" w:bidi="ar-SA"/>
        </w:rPr>
        <w:t xml:space="preserve">Про погодження проведення реконструкції квартири №ХХ в житловому будинку №ХХ на вул. ХХХХ (ХХХХ) 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widowControl/>
        <w:suppressAutoHyphens w:val="true"/>
        <w:overflowPunct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ст.8 Закону України “ Про регулювання містобудівної діяльності”, ст. 31 Закону України “Про місцевев самоврядування в Україні”, 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№126/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14.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  <w:lang w:val="uk-UA"/>
        </w:rPr>
        <w:t>Про погодження продовження терміну розміщення тимчасової споруди — торговельного кіоску на вул. Чайкіної Лізи ФОП Мельник Т.В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ст.30 Закону України “Про місцеве самоврядування в Україні”, запропонувала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№127/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15.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зняття громадян з обліку потребуючих поліпшення житлових умов.</w:t>
      </w:r>
    </w:p>
    <w:p>
      <w:pPr>
        <w:pStyle w:val="Normal"/>
        <w:widowControl/>
        <w:suppressAutoHyphens w:val="true"/>
        <w:overflowPunct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СЛУХАЛИ: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 - враховуючи ст.40 Житлового кодексу Української РСР,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№128/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16.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взяття на облік потребуючих поліпшення житлових умов.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zh-CN" w:bidi="ar-SA"/>
        </w:rPr>
        <w:t>СЛУХАЛИ: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 w:eastAsia="Times New Roman" w:cs="Times New Roman"/>
          <w:bCs/>
          <w:color w:val="000000"/>
          <w:kern w:val="2"/>
          <w:sz w:val="28"/>
          <w:szCs w:val="28"/>
          <w:lang w:val="uk-UA" w:eastAsia="zh-CN" w:bidi="ar-SA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МАГЛИШ А. - керуючись ст.15 Житлового кодексу Української РСР, п. 15 “Правил обліку громадян, які потребують поліпшення житлових умов, і надання їм жилих приміщень в Українській РСР”, затвердженими постановою Ради Міністрів Української РСР і Української республіканської ради професійних спілок від 11.12.1984 №470, ст.30 Закону України “про місцеве самоврядування в Україні”,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№129/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17.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внесення змін до персонального складу адміністративної комісії при виконавчому комітеті Покровської міської ради, затвердженого рішенням виконавчого комітету Покровської міської ради від від 18.12.2020 №542.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2"/>
          <w:sz w:val="28"/>
          <w:szCs w:val="28"/>
          <w:u w:val="none"/>
          <w:lang w:val="uk-UA" w:eastAsia="zh-CN" w:bidi="ar-SA"/>
        </w:rPr>
        <w:t>СЛУХАЛИ: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рішенням 2 сесії Покровської міської ради 8 скликання від 17.12.2020 №19 “Про утворення адміністративної комісії при виконавчому комітеті Покровської міської ради Нікопольського району Дніпропетровської області”, підпунктом 4 пункту “б” частини першої статті 38 Закону України “Про місцеве самоврядування в Україні”, запропонував підтримати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№130/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18.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Про внесення змін до рішення «Про затвердження Положення про громадську раду при виконавчому комітеті Покровської міської ради від 25.07.2018 року №325».</w:t>
      </w:r>
    </w:p>
    <w:p>
      <w:pPr>
        <w:pStyle w:val="Normal"/>
        <w:widowControl/>
        <w:suppressAutoHyphens w:val="true"/>
        <w:overflowPunct w:val="fals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2"/>
          <w:sz w:val="28"/>
          <w:szCs w:val="28"/>
          <w:u w:val="none"/>
          <w:lang w:val="uk-UA" w:eastAsia="zh-CN" w:bidi="ar-SA"/>
        </w:rPr>
        <w:t>СЛУХАЛИ: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ст. 40, частиною 6 ст. 59 Закону України “Про місцеве самоврядування в Україні”, постановою Кабінету Міністрів України від 03.11.2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010 №996 “Про забезпечення участі громадськості у формуванні та реалізації державної політики” (зі змінами), на підставі протоколу засідання громадської ради при виконавчому комітеті Покровської міської ради від12.05.2022 №2, з метою забезпечення участі громадськості  у формуванні та реалізації державної політики у сфері громадсько-політичного, соціально-економічного життя міста, запропонував п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hi-IN"/>
        </w:rPr>
        <w:t>і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  <w:lang w:val="uk-UA"/>
        </w:rPr>
        <w:t>дтримати дане рішення.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№131/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19.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11111"/>
          <w:spacing w:val="1"/>
          <w:kern w:val="2"/>
          <w:sz w:val="28"/>
          <w:szCs w:val="28"/>
          <w:u w:val="none"/>
          <w:shd w:fill="auto" w:val="clear"/>
          <w:lang w:val="uk-UA" w:eastAsia="ru-RU" w:bidi="ar-SA"/>
        </w:rPr>
        <w:t>Про надання матеріальної грошової допомоги.</w:t>
      </w:r>
    </w:p>
    <w:p>
      <w:pPr>
        <w:pStyle w:val="Normal"/>
        <w:widowControl/>
        <w:suppressAutoHyphens w:val="true"/>
        <w:overflowPunct w:val="false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kern w:val="2"/>
          <w:sz w:val="28"/>
          <w:szCs w:val="28"/>
          <w:u w:val="none"/>
          <w:lang w:val="uk-UA" w:eastAsia="zh-CN" w:bidi="ar-SA"/>
        </w:rPr>
        <w:t>СЛУХАЛИ: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lang w:val="uk-UA" w:eastAsia="ru-RU" w:bidi="ar-SA"/>
        </w:rPr>
        <w:t xml:space="preserve"> 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доповів, що враховуючи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 (протокол №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5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від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18.05.2022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), запропонував надати матеріальну допомогу громадянам згідно переліку.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“ЗА” - 10.</w:t>
      </w:r>
    </w:p>
    <w:p>
      <w:pPr>
        <w:pStyle w:val="Normal"/>
        <w:bidi w:val="0"/>
        <w:spacing w:lineRule="auto" w:line="216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                                                                  “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Не голосував” - 1.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№132/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20.05.2022 №</w:t>
      </w:r>
      <w:r>
        <w:rPr>
          <w:rFonts w:eastAsia="Noto Serif CJK SC" w:cs="Times New Roman" w:ascii="Times New Roman" w:hAnsi="Times New Roman"/>
          <w:color w:val="auto"/>
          <w:kern w:val="2"/>
          <w:sz w:val="24"/>
          <w:szCs w:val="24"/>
          <w:lang w:val="uk-UA" w:eastAsia="zh-CN" w:bidi="hi-IN"/>
        </w:rPr>
        <w:t>8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8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трав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625" w:type="dxa"/>
        <w:jc w:val="left"/>
        <w:tblInd w:w="435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4"/>
        <w:gridCol w:w="1569"/>
        <w:gridCol w:w="6086"/>
        <w:gridCol w:w="1325"/>
      </w:tblGrid>
      <w:tr>
        <w:trPr>
          <w:trHeight w:val="390" w:hRule="atLeast"/>
        </w:trPr>
        <w:tc>
          <w:tcPr>
            <w:tcW w:w="6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0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114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роботу Центру соціальних служб Покровської міської ради Дніпропетровської області за 2021 рік.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ar-SA"/>
              </w:rPr>
              <w:t xml:space="preserve">Зарубіна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Г.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115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зміну статусу дитини, позбавленої батьківського піклування на статус дитини-сироти (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).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116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/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малолітнього </w:t>
            </w:r>
            <w:r>
              <w:rPr>
                <w:rFonts w:eastAsia="Noto Serif CJK SC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ХХХХ ХХХХ ХХХХ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, ХХ.ХХ.ХХХХ</w:t>
            </w:r>
            <w:r>
              <w:rPr>
                <w:sz w:val="24"/>
                <w:szCs w:val="24"/>
              </w:rPr>
              <w:t xml:space="preserve"> року народження.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5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117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малолітньої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 з батьком, гр.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малолітніх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народження,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 з матір’ю, гр.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119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і піклування про можливість виконувати обов’язки опікуна громадянкою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над громадянином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затвердження умов оренди вбудованого нежитлового приміщення загальною площею 24,2 кв.м, розташованого по вул. Центральна, 49/1 в м. Покров, включеного до Переліку першого типу.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121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затвердження умов оренди вбудованого нежитлового приміщення загальною площею 18,2 кв.м, розташованого по вул. Центральна, 49/1 в м. Покров, включеного до Переліку першого типу.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122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продовження без проведення аукціону договору оренди комунального майна від 01.11.2019 року №111, укладеного з ФОП Павліковська В.О.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встановлення зручного для населення режиму роботи ДРК “Веселі джунглі” та кафе “Какаду”, які розташовані по вулиці Центральна, 39 в м. Покров.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дострокове припинення договору оренди комунального майна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>№152 в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ід 10.12.2021 року, укладеного з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погодження продовження терміну користування місцем розміщення тимчасової споруди в районі існуючих гаражів на вул.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ХХХХ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 xml:space="preserve"> (ХХХХ)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погодження проведення реконструкції квартири №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в житловому будинку №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ХХХХ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(ХХХХ).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lang w:val="uk-UA"/>
              </w:rPr>
              <w:t>127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погодження продовження терміну розміщення тимчасової споруди — торговельного кіоску на вул. Чайкіної Лізи ФОП Мельник Т.В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lang w:val="uk-UA"/>
              </w:rPr>
              <w:t>128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57" w:right="0" w:hanging="0"/>
              <w:contextualSpacing/>
              <w:jc w:val="both"/>
              <w:textAlignment w:val="baseline"/>
              <w:rPr>
                <w:sz w:val="24"/>
                <w:szCs w:val="24"/>
                <w:shd w:fill="auto" w:val="clear"/>
                <w:lang w:val="uk-UA"/>
              </w:rPr>
            </w:pPr>
            <w:r>
              <w:rPr>
                <w:sz w:val="24"/>
                <w:szCs w:val="24"/>
                <w:shd w:fill="auto" w:val="clear"/>
                <w:lang w:val="uk-UA"/>
              </w:rPr>
              <w:t>Про зняття громадян з обліку потребуючих поліпшення житлових умов.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57" w:righ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взяття на облік потребуючих поліпшення житлових умов.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130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внесення змін до персонального складу адміністративної комісії при виконавчому комітеті Покровської міської ради, затвердженого рішенням виконавчого комітету Покровської міської ради від від 18.12.2020 №542.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131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внесення змін до рішення «Про затвердження Положення про громадську раду при виконавчому комітеті Покровської міської ради від 25.07.2018 року №325». 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428" w:hRule="atLeast"/>
        </w:trPr>
        <w:tc>
          <w:tcPr>
            <w:tcW w:w="64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6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06-53-22</w:t>
            </w:r>
          </w:p>
        </w:tc>
        <w:tc>
          <w:tcPr>
            <w:tcW w:w="6086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надання матеріальної грошової допомоги.</w:t>
            </w:r>
          </w:p>
        </w:tc>
        <w:tc>
          <w:tcPr>
            <w:tcW w:w="132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LibreOffice/7.1.5.2$Linux_X86_64 LibreOffice_project/10$Build-2</Application>
  <AppVersion>15.0000</AppVersion>
  <Pages>10</Pages>
  <Words>2365</Words>
  <Characters>15972</Characters>
  <CharactersWithSpaces>18561</CharactersWithSpaces>
  <Paragraphs>274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2022-01-05T08:59:25Z</cp:lastPrinted>
  <dcterms:modified xsi:type="dcterms:W3CDTF">2022-10-13T13:33:13Z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