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5180965</wp:posOffset>
                </wp:positionH>
                <wp:positionV relativeFrom="paragraph">
                  <wp:posOffset>-462280</wp:posOffset>
                </wp:positionV>
                <wp:extent cx="69786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32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07.95pt;margin-top:-36.4pt;width:54.8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/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5">
            <wp:simplePos x="0" y="0"/>
            <wp:positionH relativeFrom="column">
              <wp:posOffset>2890520</wp:posOffset>
            </wp:positionH>
            <wp:positionV relativeFrom="paragraph">
              <wp:posOffset>-160655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jc w:val="left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sz w:val="10"/>
          <w:szCs w:val="10"/>
          <w:lang w:val="ru-RU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25.03.2020р.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№120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затвердження висновку</w:t>
      </w:r>
      <w:r>
        <w:rPr/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органу опіки та піклування</w:t>
      </w:r>
      <w:r>
        <w:rPr/>
        <w:t xml:space="preserve"> </w:t>
      </w:r>
    </w:p>
    <w:p>
      <w:pPr>
        <w:pStyle w:val="Normal"/>
        <w:rPr>
          <w:rFonts w:ascii="Times New Roman" w:hAnsi="Times New Roman" w:eastAsia="Calibri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виконавчого комітету Покровської міської ради  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</w:t>
      </w:r>
    </w:p>
    <w:p>
      <w:pPr>
        <w:pStyle w:val="Normal"/>
        <w:rPr/>
      </w:pPr>
      <w:r>
        <w:rPr>
          <w:rFonts w:eastAsia="Calibri" w:cs="Times New Roman" w:ascii="Times New Roman" w:hAnsi="Times New Roman"/>
          <w:kern w:val="2"/>
          <w:sz w:val="28"/>
          <w:szCs w:val="28"/>
          <w:lang w:eastAsia="ru-RU"/>
        </w:rPr>
        <w:t>доцільність призначення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ХХХХХ</w:t>
      </w:r>
      <w:r>
        <w:rPr>
          <w:rFonts w:eastAsia="Calibri" w:cs="Times New Roman" w:ascii="Times New Roman" w:hAnsi="Times New Roman" w:eastAsiaTheme="minorHAnsi"/>
          <w:kern w:val="0"/>
          <w:sz w:val="28"/>
          <w:szCs w:val="28"/>
          <w:lang w:eastAsia="en-US" w:bidi="ar-SA"/>
        </w:rPr>
        <w:t xml:space="preserve"> року народження</w:t>
      </w:r>
      <w:r>
        <w:rPr>
          <w:rFonts w:eastAsia="Calibri" w:cs="Times New Roman" w:ascii="Times New Roman" w:hAnsi="Times New Roman"/>
          <w:kern w:val="2"/>
          <w:sz w:val="28"/>
          <w:szCs w:val="28"/>
          <w:lang w:eastAsia="ru-RU"/>
        </w:rPr>
        <w:t xml:space="preserve"> опікуном  малолітніхХХХХ</w:t>
      </w:r>
      <w:r>
        <w:rPr>
          <w:rFonts w:eastAsia="Calibri" w:cs="Times New Roman" w:ascii="Times New Roman" w:hAnsi="Times New Roman"/>
          <w:kern w:val="2"/>
          <w:sz w:val="28"/>
          <w:szCs w:val="28"/>
          <w:lang w:val="ru-RU" w:eastAsia="ru-RU"/>
        </w:rPr>
        <w:t>,</w:t>
      </w:r>
    </w:p>
    <w:p>
      <w:pPr>
        <w:pStyle w:val="Normal"/>
        <w:rPr/>
      </w:pPr>
      <w:r>
        <w:rPr>
          <w:rFonts w:eastAsia="Calibri" w:cs="Times New Roman" w:ascii="Times New Roman" w:hAnsi="Times New Roman"/>
          <w:kern w:val="2"/>
          <w:sz w:val="28"/>
          <w:szCs w:val="28"/>
          <w:lang w:val="ru-RU" w:eastAsia="ru-RU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народження,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ХХХХ, ХХХХ року народження</w:t>
      </w:r>
    </w:p>
    <w:p>
      <w:pPr>
        <w:pStyle w:val="Normal"/>
        <w:suppressAutoHyphens w:val="false"/>
        <w:textAlignment w:val="auto"/>
        <w:rPr/>
      </w:pPr>
      <w:r>
        <w:rPr/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Керуючись інтересами д</w:t>
      </w:r>
      <w:r>
        <w:rPr>
          <w:rFonts w:cs="Times New Roman" w:ascii="Times New Roman" w:hAnsi="Times New Roman"/>
          <w:sz w:val="28"/>
          <w:szCs w:val="28"/>
          <w:lang w:val="ru-RU"/>
        </w:rPr>
        <w:t>ітей</w:t>
      </w:r>
      <w:r>
        <w:rPr>
          <w:rFonts w:cs="Times New Roman" w:ascii="Times New Roman" w:hAnsi="Times New Roman"/>
          <w:sz w:val="28"/>
          <w:szCs w:val="28"/>
        </w:rPr>
        <w:t>, підпунктом 4 пункту «б» ст.34 Закону України «Про місцеве самоврядування в Україні»,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Постановою Кабінету Міністрів України від 24.09.2008 року № 866 «Питання діяльності органів опіки та піклування, пов’язаної із захистом прав дитини»</w:t>
      </w:r>
      <w:r>
        <w:rPr>
          <w:rFonts w:cs="Times New Roman" w:ascii="Times New Roman" w:hAnsi="Times New Roman"/>
          <w:sz w:val="28"/>
          <w:szCs w:val="28"/>
        </w:rPr>
        <w:t>, відповідно до рішення комісії з питань захисту прав дитини від 19.03.2020 року (протокол №3), виконавчий комітет Покровської міської ради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1.Затвердити висновок органу опіки та піклування виконавчого комітету Покровської міської ради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про доцільність призначення гр.ХХХХ ХХХХ ХХХ року народження опікуном малолітніх ХХХХ ХХХХ ХХХХ, ХХХХ року народження, ХХХХ ХХХХ ХХХХ, ХХХХ, року народження, ХХХХ ХХХХ, ХХХХ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bookmarkStart w:id="0" w:name="_GoBack"/>
      <w:bookmarkEnd w:id="0"/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60b8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paragraph" w:styleId="Style15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LibreOffice/6.1.4.2$Windows_x86 LibreOffice_project/9d0f32d1f0b509096fd65e0d4bec26ddd1938fd3</Application>
  <Pages>2</Pages>
  <Words>166</Words>
  <Characters>1117</Characters>
  <CharactersWithSpaces>1545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2020-03-19T09:27:00Z</cp:lastPrinted>
  <dcterms:modified xsi:type="dcterms:W3CDTF">2020-04-03T15:03:19Z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