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5300345</wp:posOffset>
                </wp:positionH>
                <wp:positionV relativeFrom="paragraph">
                  <wp:posOffset>-414655</wp:posOffset>
                </wp:positionV>
                <wp:extent cx="61150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7.35pt;margin-top:-32.65pt;width:48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2.07.2020 р.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№ 282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       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Дніпропетровської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області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про визначення місця проживання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zh-CN" w:bidi="ar-SA"/>
        </w:rPr>
        <w:t>малолітнього 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ХХХХ року народження з матір'ю,  гр.ХХХХ ХХХХ, ХХХХ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таттею ст.161 Сімейного кодексу України, ст.29 Цивільного кодексу України</w:t>
      </w:r>
      <w:r>
        <w:rPr>
          <w:rFonts w:ascii="Times New Roman" w:hAnsi="Times New Roman"/>
          <w:sz w:val="28"/>
          <w:szCs w:val="28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17.07.2020 року (протокол №7),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про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визначення місця проживання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zh-CN" w:bidi="ar-SA"/>
        </w:rPr>
        <w:t>малолітнього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ХХХХ ХХХХ ХХХХ, ХХХХ року народження з матір'ю,  гр.ХХХХ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Н.О. Бондаренко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А.С. Маглиш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відділу з питань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апобігання та протидії корупції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Т.А.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загального відділу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В.С. Агапова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В.о. начальника 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Н.Ю. Дубіна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Я.В. Федько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LibreOffice/6.1.4.2$Windows_x86 LibreOffice_project/9d0f32d1f0b509096fd65e0d4bec26ddd1938fd3</Application>
  <Pages>3</Pages>
  <Words>223</Words>
  <Characters>1580</Characters>
  <CharactersWithSpaces>2077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2020-07-27T09:01:48Z</cp:lastPrinted>
  <dcterms:modified xsi:type="dcterms:W3CDTF">2020-08-12T15:43:33Z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