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5347970</wp:posOffset>
                </wp:positionH>
                <wp:positionV relativeFrom="paragraph">
                  <wp:posOffset>-414655</wp:posOffset>
                </wp:positionV>
                <wp:extent cx="75501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1.1pt;margin-top:-32.65pt;width:59.3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2890520</wp:posOffset>
            </wp:positionH>
            <wp:positionV relativeFrom="paragraph">
              <wp:posOffset>-408305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26.08.2020 р.   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 № 327</w:t>
      </w:r>
    </w:p>
    <w:p>
      <w:pPr>
        <w:pStyle w:val="Normal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 встановлення  способів участі гр.ХХХХ ХХХХ ХХХХ, ХХХХ року народження у вихованні малолітнього ХХХХ ХХХХ ХХХХ, ХХХХ року народження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підпунктом 4 пункту «б» ст.34 Закону України «Про місцеве самоврядування в Україні», керуючись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ст.ст. 141, 157, 158 </w:t>
      </w:r>
      <w:r>
        <w:rPr>
          <w:rFonts w:ascii="Times New Roman" w:hAnsi="Times New Roman"/>
          <w:sz w:val="28"/>
          <w:szCs w:val="28"/>
        </w:rPr>
        <w:t xml:space="preserve"> 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20.08.2020 року (протокол №8), виконавчий комітет Покровської міської ради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Дніпропетровської області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встановлення способів участі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гр.ХХХХ ХХХХ, ХХХХ року народження у вихованні малолітнього ХХХХ ХХХХ,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LibreOffice/6.1.4.2$Windows_x86 LibreOffice_project/9d0f32d1f0b509096fd65e0d4bec26ddd1938fd3</Application>
  <Pages>1</Pages>
  <Words>168</Words>
  <Characters>1133</Characters>
  <CharactersWithSpaces>1405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2020-08-27T13:15:02Z</cp:lastPrinted>
  <dcterms:modified xsi:type="dcterms:W3CDTF">2020-09-15T14:00:55Z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