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5309870</wp:posOffset>
                </wp:positionH>
                <wp:positionV relativeFrom="paragraph">
                  <wp:posOffset>-395605</wp:posOffset>
                </wp:positionV>
                <wp:extent cx="8489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8.1pt;margin-top:-31.15pt;width:66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18.12.2019 р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№532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щодо 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</w:t>
      </w:r>
      <w:bookmarkStart w:id="0" w:name="__DdeLink__85_2850429735"/>
      <w:bookmarkEnd w:id="0"/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гр.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ХХХХХ 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 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відносно малолітніх дітей: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та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 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</w:t>
      </w:r>
      <w:bookmarkStart w:id="1" w:name="__DdeLink__85_28504297351"/>
      <w:bookmarkEnd w:id="1"/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ітей</w:t>
      </w:r>
      <w:r>
        <w:rPr>
          <w:rFonts w:cs="Times New Roman" w:ascii="Times New Roman" w:hAnsi="Times New Roman"/>
          <w:sz w:val="28"/>
          <w:szCs w:val="28"/>
        </w:rPr>
        <w:t>, підпунктом 4 пункту «б» ст. 34 Закону України «Про місцеве самоврядування в Україні»,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ст. 164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</w:rPr>
        <w:t>відповідно до рішення комісії з питань захисту прав дитини від 13.12.2019 року (протокол №14),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гр.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відносно малолітніх дітей: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та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</w:t>
      </w:r>
      <w:bookmarkStart w:id="2" w:name="_GoBack"/>
      <w:bookmarkEnd w:id="2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LibreOffice/6.1.4.2$Windows_x86 LibreOffice_project/9d0f32d1f0b509096fd65e0d4bec26ddd1938fd3</Application>
  <Pages>2</Pages>
  <Words>177</Words>
  <Characters>1162</Characters>
  <CharactersWithSpaces>1443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2019-12-13T12:38:00Z</cp:lastPrinted>
  <dcterms:modified xsi:type="dcterms:W3CDTF">2019-12-24T10:57:55Z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