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bidi w:val="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6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ПРОЄКТ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bidi w:val="0"/>
        <w:spacing w:before="0" w:after="0"/>
        <w:ind w:left="0" w:right="0" w:hanging="0"/>
        <w:jc w:val="left"/>
        <w:rPr>
          <w:rFonts w:ascii="Times New Roman" w:hAnsi="Times New Roman"/>
        </w:rPr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Style16"/>
        <w:bidi w:val="0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cs="Times New Roman" w:ascii="Times New Roman" w:hAnsi="Times New Roman"/>
          <w:sz w:val="16"/>
          <w:szCs w:val="16"/>
          <w:lang w:val="en-US"/>
        </w:rPr>
      </w:r>
    </w:p>
    <w:p>
      <w:pPr>
        <w:pStyle w:val="Normal"/>
        <w:bidi w:val="0"/>
        <w:spacing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 затвердження умов оренди </w:t>
      </w:r>
      <w:r>
        <w:rPr>
          <w:rFonts w:eastAsia="Times New Roman" w:cs="Liberation Serif;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окремого індивідуально визначеного майна, розташованого за адресою вул. Малки Івана, 1а в м. Покров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, включеного до Переліку першого типу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З метою передачі в оренду об’єкта </w:t>
      </w:r>
      <w:r>
        <w:rPr>
          <w:rFonts w:eastAsia="Times New Roman" w:cs="Liberation Serif;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окремого індивідуально визначеного майна, розташованого за адресою вул. Малки Івана, 1а в м. Покров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Дніпропетровської області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“Установка котельна модульна з обладнанням та модульна будівля для складу пелет”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включеного до Переліку першого типу, розглянувши інформацію надану управлінням освіти Покровської міської ради у листі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№ 1141/03-2 від 03.11.2022 року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, керуючись Законом України "Про оренду де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ржавного та комунального майна" від 03.10.2019 №157-ІХ, “Порядком передачі в оренду державного та комунального майна”, затвердженим постановою КМУ від 03.06.2020 року №483, виконавчий комітет Покровської міської ради</w:t>
      </w:r>
    </w:p>
    <w:p>
      <w:pPr>
        <w:pStyle w:val="Normal"/>
        <w:keepNext w:val="true"/>
        <w:bidi w:val="0"/>
        <w:spacing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bidi w:val="0"/>
        <w:spacing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bidi w:val="0"/>
        <w:spacing w:before="0" w:after="0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bidi w:val="0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Затвердити умови оренди об'єкта,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“Установка котельна модульна з обладнанням та модульна будівля для складу пелет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, розташовані за адресою                     </w:t>
      </w:r>
      <w:r>
        <w:rPr>
          <w:rFonts w:eastAsia="Times New Roman" w:cs="Liberation Serif;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вул. Малки Івана, 1а в м. Покров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Дніпропетровської області”, передача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якого здійснюється на аукціоні, що додаються.</w:t>
      </w:r>
    </w:p>
    <w:p>
      <w:pPr>
        <w:pStyle w:val="Normal"/>
        <w:bidi w:val="0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виконанням  цього  рішення  покласти  на заступника міського голови Олександра ЧИСТЯКОВА.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  <w:t>Надія Мартиненко, 42244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до р</w:t>
      </w:r>
      <w:r>
        <w:rPr>
          <w:rFonts w:cs="Times New Roman" w:ascii="Times New Roman" w:hAnsi="Times New Roman"/>
          <w:sz w:val="28"/>
          <w:szCs w:val="28"/>
        </w:rPr>
        <w:t>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zh-CN" w:bidi="ar-SA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zh-CN" w:bidi="ar-SA"/>
        </w:rPr>
        <w:t>_______________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 xml:space="preserve"> 2022р.  №____</w:t>
      </w:r>
    </w:p>
    <w:p>
      <w:pPr>
        <w:pStyle w:val="Normal"/>
        <w:tabs>
          <w:tab w:val="clear" w:pos="709"/>
          <w:tab w:val="left" w:pos="5245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5245" w:leader="none"/>
        </w:tabs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“Установка котельна модульна з обладнанням та модульна будівля для складу пелет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  <w:lang w:eastAsia="ru-RU"/>
        </w:rPr>
        <w:t xml:space="preserve">, розташовані за адресою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>вул. Малки Івана, 1а в м. Покров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  <w:lang w:eastAsia="ru-RU"/>
        </w:rPr>
        <w:t xml:space="preserve"> Дніпропетровської області”</w:t>
      </w:r>
    </w:p>
    <w:p>
      <w:pPr>
        <w:pStyle w:val="Normal"/>
        <w:tabs>
          <w:tab w:val="clear" w:pos="709"/>
          <w:tab w:val="left" w:pos="5245" w:leader="none"/>
        </w:tabs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 xml:space="preserve">1. Умови, на яких здійснюється оренда об’єкта оренди, включеного до Переліку першого типу, а саме: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“Установка котельна модульна з обладнанням та модульна будівля для складу пелет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, розташовані за адресою </w:t>
      </w:r>
      <w:r>
        <w:rPr>
          <w:rFonts w:eastAsia="Times New Roman" w:cs="Liberation Serif;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вул. Малки Івана, 1а в м. Покров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Дніпропетровської області”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(далі — Об'єкт оренди):</w:t>
      </w:r>
    </w:p>
    <w:p>
      <w:pPr>
        <w:pStyle w:val="Normal"/>
        <w:bidi w:val="0"/>
        <w:spacing w:lineRule="auto" w:line="240" w:before="57" w:after="5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1.1. Розмір стартової орендної плати для:</w:t>
      </w:r>
    </w:p>
    <w:p>
      <w:pPr>
        <w:pStyle w:val="Normal"/>
        <w:bidi w:val="0"/>
        <w:spacing w:lineRule="auto" w:line="240" w:before="57" w:after="5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електронного аукціону –</w:t>
      </w: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9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zh-CN" w:bidi="ar-SA"/>
        </w:rPr>
        <w:t xml:space="preserve"> 875,00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грн.;</w:t>
        <w:tab/>
      </w:r>
    </w:p>
    <w:p>
      <w:pPr>
        <w:pStyle w:val="Normal"/>
        <w:bidi w:val="0"/>
        <w:spacing w:lineRule="auto" w:line="240" w:before="57" w:after="5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електронного аукціону із зниженням стартової ціни -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 xml:space="preserve"> 4 937,50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грн.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;</w:t>
      </w:r>
    </w:p>
    <w:p>
      <w:pPr>
        <w:pStyle w:val="Normal"/>
        <w:bidi w:val="0"/>
        <w:spacing w:lineRule="auto" w:line="240" w:before="57" w:after="5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електронного аукціону за методом покрокового зниження стартової орендної плати та подальшого подання цінових пропозицій –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 xml:space="preserve"> 4 937,50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грн.;</w:t>
      </w:r>
    </w:p>
    <w:p>
      <w:pPr>
        <w:pStyle w:val="Normal"/>
        <w:bidi w:val="0"/>
        <w:spacing w:lineRule="auto" w:line="240" w:before="57" w:after="5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1.2. Строк оренди - 5 років.</w:t>
      </w:r>
    </w:p>
    <w:p>
      <w:pPr>
        <w:pStyle w:val="Normal"/>
        <w:bidi w:val="0"/>
        <w:spacing w:lineRule="auto" w:line="240" w:before="57" w:after="5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1.3. Розмір гарантійного внеску для участі в електронному аукціоні становить 19 750,00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грн.</w:t>
      </w:r>
    </w:p>
    <w:p>
      <w:pPr>
        <w:pStyle w:val="Normal"/>
        <w:bidi w:val="0"/>
        <w:spacing w:lineRule="auto" w:line="240" w:before="57" w:after="5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 xml:space="preserve">1.4. Розмір реєстраційного внеску: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650,00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грн., що становить 0,1 мінімальної заробітної плати станом на 1 січня поточного року.</w:t>
      </w:r>
    </w:p>
    <w:p>
      <w:pPr>
        <w:pStyle w:val="Normal"/>
        <w:bidi w:val="0"/>
        <w:spacing w:lineRule="auto" w:line="240" w:before="57" w:after="5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1.5. Кількість кроків аукціону за методом покрокового зниження стартової орендної плати та подальшого подання цінових пропозицій становить 70 кроків.</w:t>
      </w:r>
    </w:p>
    <w:p>
      <w:pPr>
        <w:pStyle w:val="Normal"/>
        <w:bidi w:val="0"/>
        <w:spacing w:lineRule="auto" w:line="240" w:before="57" w:after="5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1.6. Розмір мінімального кроку аукціону встановлюється на рівні 1 відсотка стартової орендної плати об’єкта оренди.</w:t>
      </w:r>
    </w:p>
    <w:p>
      <w:pPr>
        <w:pStyle w:val="Normal"/>
        <w:bidi w:val="0"/>
        <w:spacing w:lineRule="auto" w:line="240" w:before="57" w:after="5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1.7. Період прийому заяв на участь в електронному аукціоні та період між аукціонами – 21 календарний день з дати оприлюднення в ЕТС оголошення про передачу майна в оренду.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1.8. Об'єкт оренди надається переможцю електронного аукціону з передачі майна в оренду без права передачі в суборенду.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1.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9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 Цільове призначення Об'єкта оренди: виробництво, транспортування та постачання теплової енергії закладу освіти.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Об'єкт оренди не може бути використаний за будь-яким цільовим призначенням відповідно до пункту 29 “Порядку передачі в оренду державного та комунального майна”, затвердженого Постановою КМУ від 03.06.2020 №483, оскільки Об’єкт оренди відноситься до майна закладу освіти.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143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Начальник відділу економіки</w:t>
        <w:tab/>
        <w:t xml:space="preserve">          </w:t>
        <w:tab/>
        <w:tab/>
        <w:t xml:space="preserve">                                Т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етяна СІДАШОВА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Style13">
    <w:name w:val="Гіперпосилання"/>
    <w:rPr>
      <w:color w:val="0000FF"/>
      <w:u w:val="single"/>
    </w:rPr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LibreOffice/7.3.4.2$Linux_X86_64 LibreOffice_project/30$Build-2</Application>
  <AppVersion>15.0000</AppVersion>
  <Pages>2</Pages>
  <Words>489</Words>
  <Characters>3187</Characters>
  <CharactersWithSpaces>3959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2022-11-03T10:04:07Z</dcterms:created>
  <dc:creator/>
  <dc:description/>
  <dc:language>uk-UA</dc:language>
  <cp:lastModifiedBy/>
  <dcterms:modified xsi:type="dcterms:W3CDTF">2022-11-03T14:18:08Z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