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ПРОЄКТ </w:t>
      </w: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/>
        <w:t xml:space="preserve">____________________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___________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hanging="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затвердження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ТОВ «Укртехресурс»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57" w:hanging="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тарифу на теплову енергію</w:t>
      </w:r>
    </w:p>
    <w:p>
      <w:pPr>
        <w:pStyle w:val="Style17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Liberation Serif" w:hAnsi="Liberation Serif"/>
          <w:sz w:val="26"/>
          <w:szCs w:val="26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На підставі звернення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ТОВ « Укртехресурс»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 від 14.11.2022 №27-22,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“Порядком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встановлення”, затвердженого Наказом Міністерства регіонального розвитку, будівництва та житлово-комунального господарства України від 12.09.2018 №239, Законами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«Про теплопостачання», «Про місцеве самоврядування в Україні»,  виконавчий комітет міської ради</w:t>
      </w:r>
    </w:p>
    <w:p>
      <w:pPr>
        <w:pStyle w:val="Normal"/>
        <w:keepNext w:val="true"/>
        <w:spacing w:lineRule="auto" w:line="240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40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6"/>
          <w:szCs w:val="26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6"/>
          <w:szCs w:val="26"/>
          <w:shd w:fill="auto" w:val="clear"/>
        </w:rPr>
        <w:t>1</w:t>
      </w:r>
      <w:r>
        <w:rPr>
          <w:sz w:val="26"/>
          <w:szCs w:val="26"/>
          <w:shd w:fill="auto" w:val="clear"/>
          <w:lang w:val="uk-UA"/>
        </w:rPr>
        <w:t>.</w:t>
      </w:r>
      <w:r>
        <w:rPr>
          <w:bCs/>
          <w:iCs/>
          <w:sz w:val="26"/>
          <w:szCs w:val="26"/>
          <w:shd w:fill="auto" w:val="clear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Встановити ТОВ «Укртехресурс» тариф на теплову енергію (у тому числі її виробництво), виробленої з використанням природного газу для опалення будівлі бюджетної установи - Управління праці та соціального захисту населення виконавчого комітету Покровської міської ради Дніпропетровської області, розташованої за  адресою: вул.Горького, 5, м. Покров, Нікопольський р-н, Дніпропетровська обл., в розмірі 4309,91 грн./Гкал без ПДВ, в тому числі виробництво теплової енергії — 4309,91 грн./Гкал без ПДВ.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>
          <w:highlight w:val="none"/>
          <w:shd w:fill="FFFF00" w:val="clear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 w:bidi="ar-SA"/>
        </w:rPr>
        <w:t>2. Визначити структуру тарифу на теплову енергію (у тому числі її виробництво) згідно додатку.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3. Тарифи на теплову енергію </w:t>
      </w:r>
      <w:r>
        <w:rPr>
          <w:rFonts w:eastAsia="Times New Roman" w:cs="Times New Roman"/>
          <w:b w:val="false"/>
          <w:bCs/>
          <w:iCs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(у тому числі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>її виробництво)</w:t>
      </w: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>, встановлені цим рішенням, застосовуються з 16.11.2022 року.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>
          <w:highlight w:val="none"/>
          <w:shd w:fill="FFFF00" w:val="clear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4. Рішення виконавчого комітету Покровської міської ради від                               09.11.2021 року № 522//06-53-21 вважати таким, що втратило чинність.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5. 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Hyperlink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1212</TotalTime>
  <Application>LibreOffice/7.4.2.3$Linux_X86_64 LibreOffice_project/40$Build-3</Application>
  <AppVersion>15.0000</AppVersion>
  <Pages>1</Pages>
  <Words>254</Words>
  <Characters>1775</Characters>
  <CharactersWithSpaces>2124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cp:lastPrinted>2022-11-15T10:28:43Z</cp:lastPrinted>
  <dcterms:modified xsi:type="dcterms:W3CDTF">2022-11-15T13:07:52Z</dcterms:modified>
  <cp:revision>271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