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0" w:after="0"/>
        <w:jc w:val="center"/>
        <w:rPr>
          <w:color w:val="auto"/>
          <w:lang w:val="uk-UA"/>
        </w:rPr>
      </w:pPr>
      <w:r>
        <w:rPr>
          <w:b/>
          <w:bCs/>
          <w:color w:val="auto"/>
          <w:sz w:val="28"/>
          <w:szCs w:val="28"/>
          <w:lang w:val="uk-UA"/>
        </w:rPr>
        <w:t>ПОКРОВСЬКА МІСЬКА РАДА</w:t>
      </w:r>
    </w:p>
    <w:p>
      <w:pPr>
        <w:pStyle w:val="BodyText"/>
        <w:spacing w:before="0" w:after="0"/>
        <w:jc w:val="center"/>
        <w:rPr>
          <w:color w:val="auto"/>
          <w:lang w:val="uk-UA"/>
        </w:rPr>
      </w:pPr>
      <w:r>
        <w:rPr>
          <w:b/>
          <w:bCs/>
          <w:color w:val="auto"/>
          <w:sz w:val="28"/>
          <w:szCs w:val="28"/>
          <w:lang w:val="uk-UA"/>
        </w:rPr>
        <w:t>ДНІПРОПЕТРОВСЬКОЇ ОБЛАСТІ</w:t>
      </w:r>
    </w:p>
    <w:p>
      <w:pPr>
        <w:pStyle w:val="BodyText"/>
        <w:spacing w:before="0" w:after="0"/>
        <w:jc w:val="center"/>
        <w:rPr>
          <w:b/>
          <w:bCs/>
          <w:color w:val="auto"/>
          <w:sz w:val="12"/>
          <w:szCs w:val="12"/>
          <w:lang w:val="uk-UA"/>
        </w:rPr>
      </w:pPr>
      <w:r>
        <w:rPr>
          <w:b/>
          <w:bCs/>
          <w:color w:val="auto"/>
          <w:sz w:val="12"/>
          <w:szCs w:val="12"/>
          <w:lang w:val="uk-UA"/>
        </w:rPr>
      </w:r>
    </w:p>
    <w:p>
      <w:pPr>
        <w:pStyle w:val="Normal"/>
        <w:jc w:val="center"/>
        <w:rPr>
          <w:color w:val="auto"/>
          <w:lang w:val="uk-UA"/>
        </w:rPr>
      </w:pPr>
      <w:r>
        <w:rPr>
          <w:b/>
          <w:color w:val="auto"/>
          <w:sz w:val="28"/>
          <w:szCs w:val="28"/>
          <w:lang w:val="uk-UA"/>
        </w:rPr>
        <w:t xml:space="preserve">ПРОЄКТ </w:t>
      </w:r>
      <w:r>
        <w:rPr>
          <w:b/>
          <w:color w:val="auto"/>
          <w:sz w:val="28"/>
          <w:szCs w:val="28"/>
          <w:lang w:val="uk-UA"/>
        </w:rPr>
        <w:t>РІШЕННЯ</w:t>
      </w:r>
    </w:p>
    <w:p>
      <w:pPr>
        <w:pStyle w:val="BodyText2"/>
        <w:ind w:hanging="0"/>
        <w:jc w:val="left"/>
        <w:rPr>
          <w:color w:val="auto"/>
          <w:lang w:val="uk-UA"/>
        </w:rPr>
      </w:pPr>
      <w:r>
        <w:rPr>
          <w:b/>
          <w:bCs/>
          <w:color w:val="auto"/>
          <w:sz w:val="28"/>
          <w:szCs w:val="28"/>
          <w:lang w:val="uk-UA"/>
        </w:rPr>
        <w:t xml:space="preserve">____________________                  </w:t>
      </w:r>
      <w:r>
        <w:rPr>
          <w:b/>
          <w:bCs/>
          <w:color w:val="auto"/>
          <w:sz w:val="20"/>
          <w:lang w:val="uk-UA"/>
        </w:rPr>
        <w:t xml:space="preserve">      </w:t>
      </w:r>
      <w:r>
        <w:rPr>
          <w:color w:val="auto"/>
          <w:sz w:val="20"/>
          <w:lang w:val="uk-UA"/>
        </w:rPr>
        <w:t xml:space="preserve"> м.Покров</w:t>
      </w:r>
      <w:r>
        <w:rPr>
          <w:color w:val="auto"/>
          <w:sz w:val="28"/>
          <w:szCs w:val="28"/>
          <w:lang w:val="uk-UA"/>
        </w:rPr>
        <w:t xml:space="preserve">  </w:t>
      </w:r>
      <w:r>
        <w:rPr>
          <w:b/>
          <w:bCs/>
          <w:color w:val="auto"/>
          <w:sz w:val="28"/>
          <w:szCs w:val="28"/>
          <w:lang w:val="uk-UA"/>
        </w:rPr>
        <w:t xml:space="preserve">                          </w:t>
      </w:r>
      <w:r>
        <w:rPr>
          <w:color w:val="auto"/>
          <w:sz w:val="28"/>
          <w:szCs w:val="28"/>
          <w:lang w:val="uk-UA"/>
        </w:rPr>
        <w:t xml:space="preserve">   №</w:t>
      </w:r>
      <w:r>
        <w:rPr>
          <w:b/>
          <w:bCs/>
          <w:color w:val="auto"/>
          <w:sz w:val="28"/>
          <w:szCs w:val="28"/>
          <w:lang w:val="uk-UA"/>
        </w:rPr>
        <w:t xml:space="preserve"> ___________</w:t>
      </w:r>
    </w:p>
    <w:p>
      <w:pPr>
        <w:pStyle w:val="BodyText2"/>
        <w:ind w:hanging="0"/>
        <w:rPr>
          <w:color w:val="auto"/>
          <w:lang w:val="uk-UA"/>
        </w:rPr>
      </w:pPr>
      <w:r>
        <w:rPr/>
      </w:r>
    </w:p>
    <w:p>
      <w:pPr>
        <w:pStyle w:val="22"/>
        <w:spacing w:lineRule="auto" w:line="276"/>
        <w:ind w:hanging="0"/>
        <w:rPr>
          <w:color w:val="auto"/>
          <w:sz w:val="16"/>
          <w:szCs w:val="16"/>
          <w:lang w:val="uk-UA"/>
        </w:rPr>
      </w:pPr>
      <w:r>
        <w:rPr>
          <w:color w:val="auto"/>
          <w:sz w:val="16"/>
          <w:szCs w:val="16"/>
          <w:lang w:val="uk-UA"/>
        </w:rPr>
      </w:r>
    </w:p>
    <w:p>
      <w:pPr>
        <w:pStyle w:val="BodyText"/>
        <w:widowControl w:val="false"/>
        <w:tabs>
          <w:tab w:val="clear" w:pos="708"/>
          <w:tab w:val="left" w:pos="4429" w:leader="none"/>
          <w:tab w:val="left" w:pos="4820" w:leader="none"/>
        </w:tabs>
        <w:suppressAutoHyphens w:val="true"/>
        <w:bidi w:val="0"/>
        <w:spacing w:before="0" w:after="0"/>
        <w:ind w:hanging="0" w:left="0" w:right="57"/>
        <w:jc w:val="both"/>
        <w:rPr>
          <w:color w:val="auto"/>
          <w:lang w:val="uk-UA"/>
        </w:rPr>
      </w:pPr>
      <w:r>
        <w:rPr>
          <w:color w:val="auto"/>
          <w:spacing w:val="3"/>
          <w:sz w:val="28"/>
          <w:szCs w:val="28"/>
          <w:lang w:val="uk-UA"/>
        </w:rPr>
        <w:t>Про затвердження Програми забезпеченн</w:t>
      </w:r>
      <w:r>
        <w:rPr>
          <w:color w:val="000000"/>
          <w:spacing w:val="3"/>
          <w:sz w:val="28"/>
          <w:szCs w:val="28"/>
          <w:shd w:fill="auto" w:val="clear"/>
          <w:lang w:val="uk-UA"/>
        </w:rPr>
        <w:t>я соціально важливих об’єктів Покровської міської територіальної громад</w:t>
      </w:r>
      <w:r>
        <w:rPr>
          <w:color w:val="auto"/>
          <w:spacing w:val="3"/>
          <w:sz w:val="28"/>
          <w:szCs w:val="28"/>
          <w:lang w:val="uk-UA"/>
        </w:rPr>
        <w:t>и Дніпропетровської області резервними джерелами живлення на 2024 рік</w:t>
      </w:r>
    </w:p>
    <w:p>
      <w:pPr>
        <w:pStyle w:val="BodyText"/>
        <w:spacing w:before="0" w:after="0"/>
        <w:rPr>
          <w:color w:val="auto"/>
          <w:spacing w:val="3"/>
          <w:sz w:val="28"/>
          <w:szCs w:val="28"/>
          <w:lang w:val="uk-UA"/>
        </w:rPr>
      </w:pPr>
      <w:r>
        <w:rPr>
          <w:color w:val="auto"/>
          <w:spacing w:val="3"/>
          <w:sz w:val="28"/>
          <w:szCs w:val="28"/>
          <w:lang w:val="uk-UA"/>
        </w:rPr>
      </w:r>
    </w:p>
    <w:p>
      <w:pPr>
        <w:pStyle w:val="Normal"/>
        <w:ind w:firstLine="567"/>
        <w:jc w:val="both"/>
        <w:rPr>
          <w:color w:val="auto"/>
          <w:lang w:val="uk-UA"/>
        </w:rPr>
      </w:pPr>
      <w:r>
        <w:rPr>
          <w:color w:val="000000"/>
          <w:sz w:val="28"/>
          <w:szCs w:val="28"/>
          <w:shd w:fill="FFFFFF" w:val="clear"/>
          <w:lang w:val="uk-UA"/>
        </w:rPr>
        <w:t>Розглянувши службову записку начальника відділу бухгалтерського обліку-головного бухгалтера виконавчого комітету Покровської міської ради Дніпропетровської області  від 24.04.2024 №ВХ714/</w:t>
      </w:r>
      <w:r>
        <w:rPr>
          <w:color w:val="000000"/>
          <w:sz w:val="28"/>
          <w:szCs w:val="28"/>
          <w:shd w:fill="auto" w:val="clear"/>
          <w:lang w:val="uk-UA"/>
        </w:rPr>
        <w:t>02, лист управління освіти виконавчого комітету Покровської міської ради від 18.04.2024 №Вх2180/06-19-24 щодо забезпечення резервними джерелами живл</w:t>
      </w:r>
      <w:r>
        <w:rPr>
          <w:color w:val="000000"/>
          <w:sz w:val="28"/>
          <w:szCs w:val="28"/>
          <w:shd w:fill="FFFFFF" w:val="clear"/>
          <w:lang w:val="uk-UA"/>
        </w:rPr>
        <w:t xml:space="preserve">ення та гарантованого безперебійного електропостачання соціально важливих об’єктів Покровської міської територіальної громади, керуючись статтею 26 Закону України «Про місцеве самоврядування в Україні», </w:t>
      </w:r>
      <w:r>
        <w:rPr>
          <w:color w:val="auto"/>
          <w:sz w:val="28"/>
          <w:szCs w:val="28"/>
          <w:lang w:val="uk-UA"/>
        </w:rPr>
        <w:t>міська рада</w:t>
      </w:r>
    </w:p>
    <w:p>
      <w:pPr>
        <w:pStyle w:val="Normal"/>
        <w:ind w:firstLine="567"/>
        <w:jc w:val="both"/>
        <w:rPr>
          <w:color w:val="auto"/>
          <w:sz w:val="28"/>
          <w:szCs w:val="28"/>
          <w:shd w:fill="FFFF00" w:val="clear"/>
          <w:lang w:val="uk-UA"/>
        </w:rPr>
      </w:pPr>
      <w:r>
        <w:rPr>
          <w:color w:val="000000"/>
          <w:sz w:val="28"/>
          <w:szCs w:val="28"/>
          <w:shd w:fill="FFFF00" w:val="clear"/>
          <w:lang w:val="uk-UA"/>
        </w:rPr>
      </w:r>
    </w:p>
    <w:p>
      <w:pPr>
        <w:pStyle w:val="Normal"/>
        <w:jc w:val="both"/>
        <w:rPr>
          <w:color w:val="auto"/>
          <w:lang w:val="uk-UA"/>
        </w:rPr>
      </w:pPr>
      <w:r>
        <w:rPr>
          <w:b/>
          <w:color w:val="auto"/>
          <w:spacing w:val="-1"/>
          <w:sz w:val="28"/>
          <w:szCs w:val="28"/>
          <w:lang w:val="uk-UA"/>
        </w:rPr>
        <w:t>ВИРІШИЛА:</w:t>
      </w:r>
    </w:p>
    <w:p>
      <w:pPr>
        <w:pStyle w:val="Normal"/>
        <w:jc w:val="both"/>
        <w:rPr>
          <w:color w:val="auto"/>
          <w:sz w:val="28"/>
          <w:szCs w:val="28"/>
          <w:shd w:fill="FFFF00" w:val="clear"/>
          <w:lang w:val="uk-UA"/>
        </w:rPr>
      </w:pPr>
      <w:r>
        <w:rPr>
          <w:color w:val="000000"/>
          <w:sz w:val="28"/>
          <w:szCs w:val="28"/>
          <w:shd w:fill="FFFF00" w:val="clear"/>
          <w:lang w:val="uk-UA"/>
        </w:rPr>
      </w:r>
    </w:p>
    <w:p>
      <w:pPr>
        <w:pStyle w:val="BodyText"/>
        <w:spacing w:before="0" w:after="0"/>
        <w:ind w:firstLine="567"/>
        <w:jc w:val="both"/>
        <w:rPr>
          <w:color w:val="auto"/>
          <w:lang w:val="uk-UA"/>
        </w:rPr>
      </w:pPr>
      <w:r>
        <w:rPr>
          <w:color w:val="auto"/>
          <w:spacing w:val="-1"/>
          <w:sz w:val="28"/>
          <w:szCs w:val="28"/>
          <w:lang w:val="uk-UA"/>
        </w:rPr>
        <w:t>1. Затвердити Програму забезпечен</w:t>
      </w:r>
      <w:r>
        <w:rPr>
          <w:color w:val="000000"/>
          <w:spacing w:val="-1"/>
          <w:sz w:val="28"/>
          <w:szCs w:val="28"/>
          <w:shd w:fill="auto" w:val="clear"/>
          <w:lang w:val="uk-UA"/>
        </w:rPr>
        <w:t>ня соціально важливих об’єктів Покровської міської територіальної громади Дніпропетровської області резервними джерелами живлення на 2024 рік, що додається.</w:t>
      </w:r>
    </w:p>
    <w:p>
      <w:pPr>
        <w:pStyle w:val="Normal"/>
        <w:ind w:firstLine="567"/>
        <w:jc w:val="both"/>
        <w:rPr>
          <w:color w:val="auto"/>
          <w:lang w:val="uk-UA"/>
        </w:rPr>
      </w:pPr>
      <w:r>
        <w:rPr>
          <w:color w:val="000000"/>
          <w:spacing w:val="-1"/>
          <w:sz w:val="28"/>
          <w:szCs w:val="28"/>
          <w:shd w:fill="auto" w:val="clear"/>
          <w:lang w:val="uk-UA"/>
        </w:rPr>
        <w:t>2. Контроль за виконанням цього рішення</w:t>
      </w:r>
      <w:r>
        <w:rPr>
          <w:color w:val="auto"/>
          <w:spacing w:val="-1"/>
          <w:sz w:val="28"/>
          <w:szCs w:val="28"/>
          <w:lang w:val="uk-UA"/>
        </w:rPr>
        <w:t xml:space="preserve"> покласти на заступників міського голови Олександра ЧИСТЯКОВА, Ганну ВІДЯЄВУ та на постійні комісії з питань соціально-економічного розвитку, планування, бюджету, фінансів, реалізації державної регуляторної політики та з питань благоустрою, житлово-комунального господарства та енергозбереження, транспорту та зв’язку, розвитку промисловості та підприємництва.</w:t>
      </w:r>
    </w:p>
    <w:p>
      <w:pPr>
        <w:pStyle w:val="Normal"/>
        <w:ind w:firstLine="567"/>
        <w:jc w:val="both"/>
        <w:rPr>
          <w:color w:val="auto"/>
          <w:sz w:val="28"/>
          <w:szCs w:val="28"/>
          <w:lang w:val="uk-UA"/>
        </w:rPr>
      </w:pPr>
      <w:r>
        <w:rPr>
          <w:color w:val="auto"/>
          <w:sz w:val="28"/>
          <w:szCs w:val="28"/>
          <w:lang w:val="uk-UA"/>
        </w:rPr>
      </w:r>
    </w:p>
    <w:p>
      <w:pPr>
        <w:pStyle w:val="Normal"/>
        <w:ind w:firstLine="567"/>
        <w:jc w:val="both"/>
        <w:rPr>
          <w:color w:val="auto"/>
          <w:sz w:val="28"/>
          <w:szCs w:val="28"/>
          <w:lang w:val="uk-UA"/>
        </w:rPr>
      </w:pPr>
      <w:r>
        <w:rPr>
          <w:color w:val="auto"/>
          <w:sz w:val="28"/>
          <w:szCs w:val="28"/>
          <w:lang w:val="uk-UA"/>
        </w:rPr>
      </w:r>
    </w:p>
    <w:p>
      <w:pPr>
        <w:pStyle w:val="Normal"/>
        <w:spacing w:lineRule="auto" w:line="240" w:before="114" w:after="114"/>
        <w:rPr>
          <w:rFonts w:ascii="Liberation Serif;Times New Roman" w:hAnsi="Liberation Serif;Times New Roman" w:eastAsia="Andale Sans UI;Arial Unicode MS" w:cs="Liberation Serif;Times New Roman"/>
          <w:color w:val="auto"/>
          <w:spacing w:val="-1"/>
          <w:kern w:val="2"/>
          <w:sz w:val="26"/>
          <w:szCs w:val="26"/>
          <w:lang w:val="uk-UA" w:eastAsia="zxx" w:bidi="zxx"/>
        </w:rPr>
      </w:pPr>
      <w:r>
        <w:rPr/>
      </w:r>
    </w:p>
    <w:p>
      <w:pPr>
        <w:pStyle w:val="Normal"/>
        <w:jc w:val="both"/>
        <w:rPr>
          <w:color w:val="auto"/>
          <w:sz w:val="26"/>
          <w:szCs w:val="26"/>
          <w:lang w:val="uk-UA"/>
        </w:rPr>
      </w:pPr>
      <w:r>
        <w:rPr>
          <w:color w:val="auto"/>
          <w:sz w:val="26"/>
          <w:szCs w:val="26"/>
          <w:lang w:val="uk-UA"/>
        </w:rPr>
      </w:r>
    </w:p>
    <w:p>
      <w:pPr>
        <w:pStyle w:val="Normal"/>
        <w:jc w:val="both"/>
        <w:rPr>
          <w:color w:val="auto"/>
          <w:sz w:val="28"/>
          <w:szCs w:val="28"/>
          <w:lang w:val="uk-UA"/>
        </w:rPr>
      </w:pPr>
      <w:r>
        <w:rPr>
          <w:color w:val="auto"/>
          <w:sz w:val="28"/>
          <w:szCs w:val="28"/>
          <w:lang w:val="uk-UA"/>
        </w:rPr>
      </w:r>
    </w:p>
    <w:p>
      <w:pPr>
        <w:pStyle w:val="Normal"/>
        <w:jc w:val="both"/>
        <w:rPr>
          <w:color w:val="auto"/>
          <w:sz w:val="28"/>
          <w:szCs w:val="28"/>
          <w:lang w:val="uk-UA"/>
        </w:rPr>
      </w:pPr>
      <w:r>
        <w:rPr>
          <w:color w:val="auto"/>
          <w:sz w:val="28"/>
          <w:szCs w:val="28"/>
          <w:lang w:val="uk-UA"/>
        </w:rPr>
      </w:r>
    </w:p>
    <w:p>
      <w:pPr>
        <w:pStyle w:val="Normal"/>
        <w:jc w:val="both"/>
        <w:rPr>
          <w:color w:val="auto"/>
          <w:sz w:val="28"/>
          <w:szCs w:val="28"/>
          <w:lang w:val="uk-UA"/>
        </w:rPr>
      </w:pPr>
      <w:r>
        <w:rPr>
          <w:color w:val="auto"/>
          <w:sz w:val="28"/>
          <w:szCs w:val="28"/>
          <w:lang w:val="uk-UA"/>
        </w:rPr>
      </w:r>
    </w:p>
    <w:p>
      <w:pPr>
        <w:pStyle w:val="Normal"/>
        <w:jc w:val="both"/>
        <w:rPr>
          <w:color w:val="auto"/>
          <w:sz w:val="28"/>
          <w:szCs w:val="28"/>
          <w:lang w:val="uk-UA"/>
        </w:rPr>
      </w:pPr>
      <w:r>
        <w:rPr>
          <w:color w:val="auto"/>
          <w:sz w:val="28"/>
          <w:szCs w:val="28"/>
          <w:lang w:val="uk-UA"/>
        </w:rPr>
      </w:r>
    </w:p>
    <w:p>
      <w:pPr>
        <w:pStyle w:val="Normal"/>
        <w:jc w:val="both"/>
        <w:rPr>
          <w:color w:val="auto"/>
          <w:sz w:val="28"/>
          <w:szCs w:val="28"/>
          <w:lang w:val="uk-UA"/>
        </w:rPr>
      </w:pPr>
      <w:r>
        <w:rPr>
          <w:color w:val="auto"/>
          <w:sz w:val="28"/>
          <w:szCs w:val="28"/>
          <w:lang w:val="uk-UA"/>
        </w:rPr>
      </w:r>
    </w:p>
    <w:p>
      <w:pPr>
        <w:pStyle w:val="Normal"/>
        <w:jc w:val="both"/>
        <w:rPr>
          <w:color w:val="auto"/>
          <w:sz w:val="28"/>
          <w:szCs w:val="28"/>
          <w:lang w:val="uk-UA"/>
        </w:rPr>
      </w:pPr>
      <w:r>
        <w:rPr>
          <w:color w:val="auto"/>
          <w:sz w:val="28"/>
          <w:szCs w:val="28"/>
          <w:lang w:val="uk-UA"/>
        </w:rPr>
      </w:r>
    </w:p>
    <w:p>
      <w:pPr>
        <w:sectPr>
          <w:type w:val="nextPage"/>
          <w:pgSz w:w="11906" w:h="16838"/>
          <w:pgMar w:left="1701" w:right="567" w:gutter="0" w:header="0" w:top="1134" w:footer="0" w:bottom="1701"/>
          <w:pgNumType w:fmt="decimal"/>
          <w:formProt w:val="false"/>
          <w:textDirection w:val="lrTb"/>
          <w:docGrid w:type="default" w:linePitch="360" w:charSpace="0"/>
        </w:sectPr>
        <w:pStyle w:val="Normal"/>
        <w:spacing w:lineRule="auto" w:line="240" w:before="0" w:after="0"/>
        <w:rPr>
          <w:rFonts w:ascii="Times New Roman" w:hAnsi="Times New Roman" w:cs="Times New Roman"/>
          <w:color w:val="auto"/>
          <w:sz w:val="18"/>
          <w:szCs w:val="18"/>
          <w:lang w:val="uk-UA"/>
        </w:rPr>
      </w:pPr>
      <w:r>
        <w:rPr>
          <w:rFonts w:cs="Times New Roman"/>
          <w:color w:val="auto"/>
          <w:sz w:val="20"/>
          <w:szCs w:val="20"/>
          <w:lang w:val="uk-UA"/>
        </w:rPr>
        <w:t>Тетяна Сідашова</w:t>
      </w:r>
    </w:p>
    <w:p>
      <w:pPr>
        <w:pStyle w:val="BodyText"/>
        <w:spacing w:before="0" w:after="0"/>
        <w:ind w:firstLine="4536"/>
        <w:rPr>
          <w:sz w:val="25"/>
          <w:szCs w:val="25"/>
        </w:rPr>
      </w:pPr>
      <w:r>
        <w:rPr>
          <w:color w:val="auto"/>
          <w:sz w:val="25"/>
          <w:szCs w:val="25"/>
          <w:lang w:val="uk-UA"/>
        </w:rPr>
        <w:t xml:space="preserve">ЗАТВЕРДЖЕНО </w:t>
      </w:r>
    </w:p>
    <w:p>
      <w:pPr>
        <w:pStyle w:val="BodyText"/>
        <w:spacing w:before="0" w:after="0"/>
        <w:ind w:firstLine="4536"/>
        <w:rPr>
          <w:color w:val="auto"/>
          <w:sz w:val="25"/>
          <w:szCs w:val="25"/>
          <w:lang w:val="uk-UA"/>
        </w:rPr>
      </w:pPr>
      <w:r>
        <w:rPr>
          <w:color w:val="auto"/>
          <w:sz w:val="25"/>
          <w:szCs w:val="25"/>
          <w:lang w:val="uk-UA"/>
        </w:rPr>
      </w:r>
    </w:p>
    <w:p>
      <w:pPr>
        <w:pStyle w:val="BodyText"/>
        <w:spacing w:before="0" w:after="0"/>
        <w:ind w:firstLine="4536"/>
        <w:rPr>
          <w:sz w:val="25"/>
          <w:szCs w:val="25"/>
        </w:rPr>
      </w:pPr>
      <w:r>
        <w:rPr>
          <w:color w:val="auto"/>
          <w:sz w:val="25"/>
          <w:szCs w:val="25"/>
          <w:lang w:val="uk-UA"/>
        </w:rPr>
        <w:t>Рішення  сесії міської ради 8 скликання</w:t>
      </w:r>
    </w:p>
    <w:p>
      <w:pPr>
        <w:pStyle w:val="BodyText"/>
        <w:spacing w:before="0" w:after="0"/>
        <w:ind w:firstLine="4536"/>
        <w:rPr>
          <w:sz w:val="25"/>
          <w:szCs w:val="25"/>
        </w:rPr>
      </w:pPr>
      <w:r>
        <w:rPr>
          <w:color w:val="auto"/>
          <w:sz w:val="25"/>
          <w:szCs w:val="25"/>
          <w:lang w:val="uk-UA"/>
        </w:rPr>
        <w:t>«____» ____________ 2024 року №____</w:t>
      </w:r>
    </w:p>
    <w:p>
      <w:pPr>
        <w:pStyle w:val="Normal"/>
        <w:rPr>
          <w:color w:val="auto"/>
          <w:sz w:val="25"/>
          <w:szCs w:val="25"/>
          <w:lang w:val="uk-UA"/>
        </w:rPr>
      </w:pPr>
      <w:r>
        <w:rPr>
          <w:color w:val="auto"/>
          <w:sz w:val="25"/>
          <w:szCs w:val="25"/>
          <w:lang w:val="uk-UA"/>
        </w:rPr>
      </w:r>
    </w:p>
    <w:p>
      <w:pPr>
        <w:pStyle w:val="BodyText"/>
        <w:widowControl/>
        <w:spacing w:lineRule="auto" w:line="276" w:before="0" w:after="0"/>
        <w:ind w:left="450" w:right="450"/>
        <w:jc w:val="center"/>
        <w:rPr>
          <w:sz w:val="25"/>
          <w:szCs w:val="25"/>
        </w:rPr>
      </w:pPr>
      <w:r>
        <w:rPr>
          <w:color w:val="auto"/>
          <w:spacing w:val="3"/>
          <w:sz w:val="25"/>
          <w:szCs w:val="25"/>
          <w:lang w:val="uk-UA"/>
        </w:rPr>
        <w:t>ПРОГРАМА</w:t>
      </w:r>
    </w:p>
    <w:p>
      <w:pPr>
        <w:pStyle w:val="BodyText"/>
        <w:widowControl/>
        <w:spacing w:before="0" w:after="0"/>
        <w:ind w:left="450" w:right="450"/>
        <w:jc w:val="center"/>
        <w:rPr>
          <w:sz w:val="25"/>
          <w:szCs w:val="25"/>
        </w:rPr>
      </w:pPr>
      <w:r>
        <w:rPr>
          <w:color w:val="auto"/>
          <w:spacing w:val="3"/>
          <w:sz w:val="25"/>
          <w:szCs w:val="25"/>
          <w:lang w:val="uk-UA"/>
        </w:rPr>
        <w:t>забезпечення соціально важливих об’єктів Покровської міської територіальної громади Дніпропетровської області резервними джерелами живлення на 2024 рік</w:t>
      </w:r>
    </w:p>
    <w:p>
      <w:pPr>
        <w:pStyle w:val="BodyText"/>
        <w:widowControl/>
        <w:spacing w:before="0" w:after="0"/>
        <w:ind w:left="450" w:right="450"/>
        <w:jc w:val="center"/>
        <w:rPr>
          <w:color w:val="auto"/>
          <w:sz w:val="25"/>
          <w:szCs w:val="25"/>
          <w:lang w:val="uk-UA"/>
        </w:rPr>
      </w:pPr>
      <w:r>
        <w:rPr>
          <w:color w:val="auto"/>
          <w:sz w:val="25"/>
          <w:szCs w:val="25"/>
          <w:lang w:val="uk-UA"/>
        </w:rPr>
      </w:r>
    </w:p>
    <w:p>
      <w:pPr>
        <w:pStyle w:val="BodyText"/>
        <w:spacing w:lineRule="auto" w:line="276" w:before="0" w:after="0"/>
        <w:jc w:val="center"/>
        <w:rPr/>
      </w:pPr>
      <w:r>
        <w:rPr>
          <w:rStyle w:val="Strong"/>
          <w:rFonts w:eastAsia="Times New Roman"/>
          <w:b w:val="false"/>
          <w:bCs w:val="false"/>
          <w:color w:val="auto"/>
          <w:sz w:val="25"/>
          <w:szCs w:val="25"/>
          <w:lang w:val="uk-UA" w:eastAsia="en-US"/>
        </w:rPr>
        <w:t>Паспорт Програми</w:t>
      </w:r>
    </w:p>
    <w:tbl>
      <w:tblPr>
        <w:tblW w:w="9060" w:type="dxa"/>
        <w:jc w:val="left"/>
        <w:tblInd w:w="92" w:type="dxa"/>
        <w:tblLayout w:type="fixed"/>
        <w:tblCellMar>
          <w:top w:w="0" w:type="dxa"/>
          <w:left w:w="108" w:type="dxa"/>
          <w:bottom w:w="0" w:type="dxa"/>
          <w:right w:w="108" w:type="dxa"/>
        </w:tblCellMar>
      </w:tblPr>
      <w:tblGrid>
        <w:gridCol w:w="2771"/>
        <w:gridCol w:w="6288"/>
      </w:tblGrid>
      <w:tr>
        <w:trPr>
          <w:trHeight w:val="23" w:hRule="atLeast"/>
        </w:trPr>
        <w:tc>
          <w:tcPr>
            <w:tcW w:w="2771" w:type="dxa"/>
            <w:tcBorders>
              <w:top w:val="single" w:sz="4" w:space="0" w:color="000000"/>
              <w:left w:val="single" w:sz="4" w:space="0" w:color="000000"/>
              <w:bottom w:val="single" w:sz="4" w:space="0" w:color="000000"/>
            </w:tcBorders>
          </w:tcPr>
          <w:p>
            <w:pPr>
              <w:pStyle w:val="Normal"/>
              <w:widowControl w:val="false"/>
              <w:spacing w:lineRule="auto" w:line="240" w:before="0" w:after="0"/>
              <w:ind w:hanging="2" w:right="0"/>
              <w:rPr>
                <w:sz w:val="25"/>
                <w:szCs w:val="25"/>
              </w:rPr>
            </w:pPr>
            <w:r>
              <w:rPr>
                <w:rFonts w:eastAsia="Times New Roman" w:cs="Times New Roman"/>
                <w:color w:val="auto"/>
                <w:sz w:val="25"/>
                <w:szCs w:val="25"/>
                <w:lang w:val="uk-UA" w:eastAsia="en-US"/>
              </w:rPr>
              <w:t>Розробник програми</w:t>
            </w:r>
          </w:p>
        </w:tc>
        <w:tc>
          <w:tcPr>
            <w:tcW w:w="6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right="0"/>
              <w:rPr>
                <w:sz w:val="25"/>
                <w:szCs w:val="25"/>
              </w:rPr>
            </w:pPr>
            <w:r>
              <w:rPr>
                <w:rFonts w:eastAsia="Times New Roman" w:cs="Times New Roman"/>
                <w:color w:val="auto"/>
                <w:sz w:val="25"/>
                <w:szCs w:val="25"/>
                <w:lang w:val="uk-UA" w:eastAsia="en-US"/>
              </w:rPr>
              <w:t>Відділ економіки виконавчого комітету  Покровської міської ради Дніпропетровської області</w:t>
            </w:r>
          </w:p>
        </w:tc>
      </w:tr>
      <w:tr>
        <w:trPr>
          <w:trHeight w:val="23" w:hRule="atLeast"/>
        </w:trPr>
        <w:tc>
          <w:tcPr>
            <w:tcW w:w="2771" w:type="dxa"/>
            <w:tcBorders>
              <w:top w:val="single" w:sz="4" w:space="0" w:color="000000"/>
              <w:left w:val="single" w:sz="4" w:space="0" w:color="000000"/>
              <w:bottom w:val="single" w:sz="4" w:space="0" w:color="000000"/>
            </w:tcBorders>
          </w:tcPr>
          <w:p>
            <w:pPr>
              <w:pStyle w:val="Style22"/>
              <w:spacing w:lineRule="auto" w:line="240" w:before="0" w:after="0"/>
              <w:rPr>
                <w:sz w:val="25"/>
                <w:szCs w:val="25"/>
              </w:rPr>
            </w:pPr>
            <w:r>
              <w:rPr>
                <w:rFonts w:cs="Times New Roman"/>
                <w:color w:val="auto"/>
                <w:sz w:val="25"/>
                <w:szCs w:val="25"/>
                <w:lang w:val="uk-UA"/>
              </w:rPr>
              <w:t>Розпорядники коштів</w:t>
            </w:r>
          </w:p>
        </w:tc>
        <w:tc>
          <w:tcPr>
            <w:tcW w:w="62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5"/>
                <w:szCs w:val="25"/>
              </w:rPr>
            </w:pPr>
            <w:r>
              <w:rPr>
                <w:rFonts w:eastAsia="Times New Roman" w:cs="Times New Roman"/>
                <w:color w:val="auto"/>
                <w:sz w:val="25"/>
                <w:szCs w:val="25"/>
                <w:lang w:val="uk-UA" w:eastAsia="en-US"/>
              </w:rPr>
              <w:t>Виконавчий комітет Покровської міської ради Дніпропетровської області,</w:t>
            </w:r>
          </w:p>
          <w:p>
            <w:pPr>
              <w:pStyle w:val="Normal"/>
              <w:spacing w:lineRule="auto" w:line="240" w:before="0" w:after="0"/>
              <w:rPr>
                <w:sz w:val="25"/>
                <w:szCs w:val="25"/>
              </w:rPr>
            </w:pPr>
            <w:r>
              <w:rPr>
                <w:rFonts w:eastAsia="Times New Roman" w:cs="Times New Roman"/>
                <w:color w:val="auto"/>
                <w:sz w:val="25"/>
                <w:szCs w:val="25"/>
                <w:lang w:val="uk-UA" w:eastAsia="en-US"/>
              </w:rPr>
              <w:t>Управління освіти виконавчого комітету Покровської міської ради</w:t>
            </w:r>
          </w:p>
        </w:tc>
      </w:tr>
      <w:tr>
        <w:trPr>
          <w:trHeight w:val="23" w:hRule="atLeast"/>
        </w:trPr>
        <w:tc>
          <w:tcPr>
            <w:tcW w:w="2771" w:type="dxa"/>
            <w:tcBorders>
              <w:left w:val="single" w:sz="4" w:space="0" w:color="000000"/>
              <w:bottom w:val="single" w:sz="4" w:space="0" w:color="000000"/>
            </w:tcBorders>
          </w:tcPr>
          <w:p>
            <w:pPr>
              <w:pStyle w:val="Normal"/>
              <w:widowControl w:val="false"/>
              <w:spacing w:lineRule="auto" w:line="240" w:before="0" w:after="0"/>
              <w:ind w:hanging="2" w:right="0"/>
              <w:rPr>
                <w:sz w:val="25"/>
                <w:szCs w:val="25"/>
              </w:rPr>
            </w:pPr>
            <w:r>
              <w:rPr>
                <w:rFonts w:eastAsia="Times New Roman" w:cs="Times New Roman"/>
                <w:color w:val="auto"/>
                <w:sz w:val="25"/>
                <w:szCs w:val="25"/>
                <w:lang w:val="uk-UA" w:eastAsia="en-US"/>
              </w:rPr>
              <w:t>Відповідальні за виконання програмних заходів</w:t>
            </w:r>
          </w:p>
        </w:tc>
        <w:tc>
          <w:tcPr>
            <w:tcW w:w="6288" w:type="dxa"/>
            <w:tcBorders>
              <w:left w:val="single" w:sz="4" w:space="0" w:color="000000"/>
              <w:bottom w:val="single" w:sz="4" w:space="0" w:color="000000"/>
              <w:right w:val="single" w:sz="4" w:space="0" w:color="000000"/>
            </w:tcBorders>
          </w:tcPr>
          <w:p>
            <w:pPr>
              <w:pStyle w:val="Normal"/>
              <w:spacing w:lineRule="auto" w:line="240" w:before="0" w:after="0"/>
              <w:rPr>
                <w:sz w:val="25"/>
                <w:szCs w:val="25"/>
              </w:rPr>
            </w:pPr>
            <w:r>
              <w:rPr>
                <w:rFonts w:eastAsia="Times New Roman" w:cs="Times New Roman"/>
                <w:color w:val="auto"/>
                <w:sz w:val="25"/>
                <w:szCs w:val="25"/>
                <w:lang w:val="uk-UA" w:eastAsia="en-US"/>
              </w:rPr>
              <w:t>Виконавчий комітет Покровської міської ради Дніпропетровської області,</w:t>
            </w:r>
          </w:p>
          <w:p>
            <w:pPr>
              <w:pStyle w:val="Normal"/>
              <w:spacing w:lineRule="auto" w:line="240" w:before="0" w:after="0"/>
              <w:rPr>
                <w:sz w:val="25"/>
                <w:szCs w:val="25"/>
              </w:rPr>
            </w:pPr>
            <w:r>
              <w:rPr>
                <w:rFonts w:eastAsia="Times New Roman" w:cs="Times New Roman"/>
                <w:color w:val="auto"/>
                <w:sz w:val="25"/>
                <w:szCs w:val="25"/>
                <w:lang w:val="uk-UA" w:eastAsia="en-US"/>
              </w:rPr>
              <w:t>Управління освіти виконавчого комітету Покровської міської ради</w:t>
            </w:r>
          </w:p>
        </w:tc>
      </w:tr>
      <w:tr>
        <w:trPr>
          <w:trHeight w:val="23" w:hRule="atLeast"/>
        </w:trPr>
        <w:tc>
          <w:tcPr>
            <w:tcW w:w="2771" w:type="dxa"/>
            <w:tcBorders>
              <w:top w:val="single" w:sz="4" w:space="0" w:color="000000"/>
              <w:left w:val="single" w:sz="4" w:space="0" w:color="000000"/>
              <w:bottom w:val="single" w:sz="4" w:space="0" w:color="000000"/>
            </w:tcBorders>
          </w:tcPr>
          <w:p>
            <w:pPr>
              <w:pStyle w:val="Normal"/>
              <w:widowControl w:val="false"/>
              <w:spacing w:lineRule="auto" w:line="240" w:before="0" w:after="0"/>
              <w:ind w:hanging="2" w:right="0"/>
              <w:rPr>
                <w:sz w:val="25"/>
                <w:szCs w:val="25"/>
              </w:rPr>
            </w:pPr>
            <w:r>
              <w:rPr>
                <w:rFonts w:eastAsia="Times New Roman" w:cs="Times New Roman"/>
                <w:color w:val="auto"/>
                <w:sz w:val="25"/>
                <w:szCs w:val="25"/>
                <w:lang w:val="uk-UA" w:eastAsia="en-US"/>
              </w:rPr>
              <w:t>Мета програми</w:t>
            </w:r>
          </w:p>
        </w:tc>
        <w:tc>
          <w:tcPr>
            <w:tcW w:w="6288" w:type="dxa"/>
            <w:tcBorders>
              <w:top w:val="single" w:sz="4" w:space="0" w:color="000000"/>
              <w:left w:val="single" w:sz="4" w:space="0" w:color="000000"/>
              <w:bottom w:val="single" w:sz="4" w:space="0" w:color="000000"/>
              <w:right w:val="single" w:sz="4" w:space="0" w:color="000000"/>
            </w:tcBorders>
          </w:tcPr>
          <w:p>
            <w:pPr>
              <w:pStyle w:val="BodyText"/>
              <w:widowControl/>
              <w:spacing w:before="0" w:after="0"/>
              <w:ind w:right="-1"/>
              <w:rPr>
                <w:sz w:val="25"/>
                <w:szCs w:val="25"/>
              </w:rPr>
            </w:pPr>
            <w:r>
              <w:rPr>
                <w:color w:val="auto"/>
                <w:sz w:val="25"/>
                <w:szCs w:val="25"/>
                <w:lang w:val="uk-UA"/>
              </w:rPr>
              <w:t xml:space="preserve">Забезпечення безперебійної роботи соціально важливих об'єктів, що належать до комунальної власності </w:t>
            </w:r>
            <w:r>
              <w:rPr>
                <w:color w:val="auto"/>
                <w:spacing w:val="3"/>
                <w:sz w:val="25"/>
                <w:szCs w:val="25"/>
                <w:lang w:val="uk-UA"/>
              </w:rPr>
              <w:t>Покровської міської територіальної громади Дніпропетровської області</w:t>
            </w:r>
          </w:p>
          <w:p>
            <w:pPr>
              <w:pStyle w:val="BodyText"/>
              <w:widowControl/>
              <w:spacing w:before="0" w:after="0"/>
              <w:ind w:right="-1"/>
              <w:rPr>
                <w:sz w:val="25"/>
                <w:szCs w:val="25"/>
              </w:rPr>
            </w:pPr>
            <w:r>
              <w:rPr>
                <w:sz w:val="25"/>
                <w:szCs w:val="25"/>
              </w:rPr>
            </w:r>
          </w:p>
        </w:tc>
      </w:tr>
      <w:tr>
        <w:trPr>
          <w:trHeight w:val="395" w:hRule="atLeast"/>
        </w:trPr>
        <w:tc>
          <w:tcPr>
            <w:tcW w:w="2771" w:type="dxa"/>
            <w:tcBorders>
              <w:top w:val="single" w:sz="4" w:space="0" w:color="000000"/>
              <w:left w:val="single" w:sz="4" w:space="0" w:color="000000"/>
              <w:bottom w:val="single" w:sz="4" w:space="0" w:color="000000"/>
            </w:tcBorders>
          </w:tcPr>
          <w:p>
            <w:pPr>
              <w:pStyle w:val="Normal"/>
              <w:widowControl w:val="false"/>
              <w:spacing w:lineRule="auto" w:line="240" w:before="0" w:after="0"/>
              <w:ind w:hanging="2" w:right="0"/>
              <w:rPr>
                <w:sz w:val="25"/>
                <w:szCs w:val="25"/>
              </w:rPr>
            </w:pPr>
            <w:r>
              <w:rPr>
                <w:rFonts w:eastAsia="Times New Roman" w:cs="Times New Roman"/>
                <w:color w:val="auto"/>
                <w:sz w:val="25"/>
                <w:szCs w:val="25"/>
                <w:lang w:val="uk-UA" w:eastAsia="en-US"/>
              </w:rPr>
              <w:t>Термін реалізації</w:t>
            </w:r>
          </w:p>
          <w:p>
            <w:pPr>
              <w:pStyle w:val="Normal"/>
              <w:widowControl w:val="false"/>
              <w:spacing w:lineRule="auto" w:line="240" w:before="0" w:after="0"/>
              <w:ind w:hanging="2" w:right="0"/>
              <w:rPr>
                <w:sz w:val="25"/>
                <w:szCs w:val="25"/>
              </w:rPr>
            </w:pPr>
            <w:r>
              <w:rPr>
                <w:rFonts w:eastAsia="Times New Roman" w:cs="Times New Roman"/>
                <w:color w:val="auto"/>
                <w:sz w:val="25"/>
                <w:szCs w:val="25"/>
                <w:lang w:val="uk-UA" w:eastAsia="en-US"/>
              </w:rPr>
              <w:t>Програми</w:t>
            </w:r>
          </w:p>
        </w:tc>
        <w:tc>
          <w:tcPr>
            <w:tcW w:w="6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right="0"/>
              <w:rPr>
                <w:sz w:val="25"/>
                <w:szCs w:val="25"/>
              </w:rPr>
            </w:pPr>
            <w:r>
              <w:rPr>
                <w:rFonts w:eastAsia="Times New Roman" w:cs="Times New Roman"/>
                <w:color w:val="auto"/>
                <w:sz w:val="25"/>
                <w:szCs w:val="25"/>
                <w:lang w:val="uk-UA" w:eastAsia="en-US"/>
              </w:rPr>
              <w:t>2024 рік</w:t>
            </w:r>
          </w:p>
        </w:tc>
      </w:tr>
      <w:tr>
        <w:trPr>
          <w:trHeight w:val="23" w:hRule="atLeast"/>
        </w:trPr>
        <w:tc>
          <w:tcPr>
            <w:tcW w:w="2771" w:type="dxa"/>
            <w:tcBorders>
              <w:top w:val="single" w:sz="4" w:space="0" w:color="000000"/>
              <w:left w:val="single" w:sz="4" w:space="0" w:color="000000"/>
              <w:bottom w:val="single" w:sz="4" w:space="0" w:color="000000"/>
            </w:tcBorders>
          </w:tcPr>
          <w:p>
            <w:pPr>
              <w:pStyle w:val="Normal"/>
              <w:widowControl w:val="false"/>
              <w:spacing w:lineRule="auto" w:line="240" w:before="0" w:after="0"/>
              <w:ind w:hanging="2" w:right="0"/>
              <w:rPr>
                <w:sz w:val="25"/>
                <w:szCs w:val="25"/>
              </w:rPr>
            </w:pPr>
            <w:r>
              <w:rPr>
                <w:rFonts w:eastAsia="Times New Roman" w:cs="Times New Roman"/>
                <w:color w:val="auto"/>
                <w:sz w:val="25"/>
                <w:szCs w:val="25"/>
                <w:lang w:val="uk-UA" w:eastAsia="en-US"/>
              </w:rPr>
              <w:t>Основні джерела фінансування заходів програми</w:t>
            </w:r>
          </w:p>
        </w:tc>
        <w:tc>
          <w:tcPr>
            <w:tcW w:w="6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right="0"/>
              <w:rPr>
                <w:sz w:val="25"/>
                <w:szCs w:val="25"/>
              </w:rPr>
            </w:pPr>
            <w:r>
              <w:rPr>
                <w:rFonts w:eastAsia="Times New Roman" w:cs="Times New Roman"/>
                <w:color w:val="auto"/>
                <w:sz w:val="25"/>
                <w:szCs w:val="25"/>
                <w:lang w:val="uk-UA" w:eastAsia="en-US"/>
              </w:rPr>
              <w:t>Міський бюджет, власні кошти підприємств, установ, організацій та інші кошти не заборонені законодавством.</w:t>
            </w:r>
          </w:p>
        </w:tc>
      </w:tr>
      <w:tr>
        <w:trPr>
          <w:trHeight w:val="23" w:hRule="atLeast"/>
        </w:trPr>
        <w:tc>
          <w:tcPr>
            <w:tcW w:w="2771" w:type="dxa"/>
            <w:tcBorders>
              <w:top w:val="single" w:sz="4" w:space="0" w:color="000000"/>
              <w:left w:val="single" w:sz="4" w:space="0" w:color="000000"/>
              <w:bottom w:val="single" w:sz="4" w:space="0" w:color="000000"/>
            </w:tcBorders>
          </w:tcPr>
          <w:p>
            <w:pPr>
              <w:pStyle w:val="Normal"/>
              <w:widowControl w:val="false"/>
              <w:spacing w:lineRule="auto" w:line="240" w:before="0" w:after="0"/>
              <w:ind w:hanging="2" w:right="0"/>
              <w:rPr>
                <w:sz w:val="25"/>
                <w:szCs w:val="25"/>
              </w:rPr>
            </w:pPr>
            <w:r>
              <w:rPr>
                <w:rFonts w:eastAsia="Times New Roman" w:cs="Times New Roman"/>
                <w:color w:val="auto"/>
                <w:sz w:val="25"/>
                <w:szCs w:val="25"/>
                <w:lang w:val="uk-UA" w:eastAsia="en-US"/>
              </w:rPr>
              <w:t>Загальний обсяг фінансування</w:t>
            </w:r>
          </w:p>
        </w:tc>
        <w:tc>
          <w:tcPr>
            <w:tcW w:w="6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right="0"/>
              <w:rPr>
                <w:sz w:val="25"/>
                <w:szCs w:val="25"/>
              </w:rPr>
            </w:pPr>
            <w:r>
              <w:rPr>
                <w:rFonts w:eastAsia="Times New Roman" w:cs="Times New Roman"/>
                <w:color w:val="auto"/>
                <w:sz w:val="25"/>
                <w:szCs w:val="25"/>
                <w:lang w:val="uk-UA" w:eastAsia="en-US"/>
              </w:rPr>
              <w:t>У</w:t>
            </w:r>
            <w:r>
              <w:rPr>
                <w:rFonts w:eastAsia="Times New Roman" w:cs="Times New Roman"/>
                <w:color w:val="auto"/>
                <w:spacing w:val="-3"/>
                <w:sz w:val="25"/>
                <w:szCs w:val="25"/>
                <w:lang w:val="uk-UA" w:eastAsia="en-US"/>
              </w:rPr>
              <w:t xml:space="preserve"> </w:t>
            </w:r>
            <w:r>
              <w:rPr>
                <w:rFonts w:eastAsia="Times New Roman" w:cs="Times New Roman"/>
                <w:color w:val="auto"/>
                <w:sz w:val="25"/>
                <w:szCs w:val="25"/>
                <w:lang w:val="uk-UA" w:eastAsia="en-US"/>
              </w:rPr>
              <w:t>межах</w:t>
            </w:r>
            <w:r>
              <w:rPr>
                <w:rFonts w:eastAsia="Times New Roman" w:cs="Times New Roman"/>
                <w:color w:val="auto"/>
                <w:spacing w:val="-2"/>
                <w:sz w:val="25"/>
                <w:szCs w:val="25"/>
                <w:lang w:val="uk-UA" w:eastAsia="en-US"/>
              </w:rPr>
              <w:t xml:space="preserve"> </w:t>
            </w:r>
            <w:r>
              <w:rPr>
                <w:rFonts w:eastAsia="Times New Roman" w:cs="Times New Roman"/>
                <w:color w:val="auto"/>
                <w:sz w:val="25"/>
                <w:szCs w:val="25"/>
                <w:lang w:val="uk-UA" w:eastAsia="en-US"/>
              </w:rPr>
              <w:t>бюджетних</w:t>
            </w:r>
            <w:r>
              <w:rPr>
                <w:rFonts w:eastAsia="Times New Roman" w:cs="Times New Roman"/>
                <w:color w:val="auto"/>
                <w:spacing w:val="-2"/>
                <w:sz w:val="25"/>
                <w:szCs w:val="25"/>
                <w:lang w:val="uk-UA" w:eastAsia="en-US"/>
              </w:rPr>
              <w:t xml:space="preserve"> </w:t>
            </w:r>
            <w:r>
              <w:rPr>
                <w:rFonts w:eastAsia="Times New Roman" w:cs="Times New Roman"/>
                <w:color w:val="auto"/>
                <w:sz w:val="25"/>
                <w:szCs w:val="25"/>
                <w:lang w:val="uk-UA" w:eastAsia="en-US"/>
              </w:rPr>
              <w:t>призначень</w:t>
            </w:r>
          </w:p>
        </w:tc>
      </w:tr>
      <w:tr>
        <w:trPr>
          <w:trHeight w:val="23" w:hRule="atLeast"/>
        </w:trPr>
        <w:tc>
          <w:tcPr>
            <w:tcW w:w="2771" w:type="dxa"/>
            <w:tcBorders>
              <w:top w:val="single" w:sz="4" w:space="0" w:color="000000"/>
              <w:left w:val="single" w:sz="4" w:space="0" w:color="000000"/>
              <w:bottom w:val="single" w:sz="4" w:space="0" w:color="000000"/>
            </w:tcBorders>
          </w:tcPr>
          <w:p>
            <w:pPr>
              <w:pStyle w:val="Normal"/>
              <w:widowControl w:val="false"/>
              <w:spacing w:lineRule="auto" w:line="240" w:before="0" w:after="0"/>
              <w:ind w:hanging="2" w:right="0"/>
              <w:rPr>
                <w:sz w:val="25"/>
                <w:szCs w:val="25"/>
              </w:rPr>
            </w:pPr>
            <w:r>
              <w:rPr>
                <w:rFonts w:eastAsia="Times New Roman" w:cs="Times New Roman"/>
                <w:color w:val="auto"/>
                <w:sz w:val="25"/>
                <w:szCs w:val="25"/>
                <w:lang w:val="uk-UA" w:eastAsia="en-US"/>
              </w:rPr>
              <w:t>Очікувані результати виконання</w:t>
            </w:r>
          </w:p>
        </w:tc>
        <w:tc>
          <w:tcPr>
            <w:tcW w:w="6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right="0"/>
              <w:rPr>
                <w:sz w:val="25"/>
                <w:szCs w:val="25"/>
                <w:highlight w:val="none"/>
                <w:shd w:fill="auto" w:val="clear"/>
              </w:rPr>
            </w:pPr>
            <w:r>
              <w:rPr>
                <w:rFonts w:eastAsia="Times New Roman" w:cs="Times New Roman"/>
                <w:color w:val="000000"/>
                <w:sz w:val="25"/>
                <w:szCs w:val="25"/>
                <w:shd w:fill="auto" w:val="clear"/>
                <w:lang w:val="uk-UA" w:eastAsia="en-US"/>
              </w:rPr>
              <w:t>Стале та належне функціонування соціально важливих об'єктів, що забезпечить життєдіяльність населення Покровської міської територіальної громади, підвищення стійкості громади до кризових ситуацій, викликаних припиненням або погіршенням надання важливих для їх життєдіяльності послуг чи припиненням здійснення життєво важливих функцій</w:t>
            </w:r>
          </w:p>
        </w:tc>
      </w:tr>
      <w:tr>
        <w:trPr>
          <w:trHeight w:val="23" w:hRule="atLeast"/>
        </w:trPr>
        <w:tc>
          <w:tcPr>
            <w:tcW w:w="2771" w:type="dxa"/>
            <w:tcBorders>
              <w:top w:val="single" w:sz="4" w:space="0" w:color="000000"/>
              <w:left w:val="single" w:sz="4" w:space="0" w:color="000000"/>
              <w:bottom w:val="single" w:sz="4" w:space="0" w:color="000000"/>
            </w:tcBorders>
          </w:tcPr>
          <w:p>
            <w:pPr>
              <w:pStyle w:val="Normal"/>
              <w:widowControl w:val="false"/>
              <w:spacing w:lineRule="auto" w:line="240" w:before="0" w:after="0"/>
              <w:ind w:hanging="2" w:right="0"/>
              <w:rPr>
                <w:sz w:val="25"/>
                <w:szCs w:val="25"/>
              </w:rPr>
            </w:pPr>
            <w:r>
              <w:rPr>
                <w:rFonts w:eastAsia="Times New Roman" w:cs="Times New Roman"/>
                <w:color w:val="auto"/>
                <w:sz w:val="25"/>
                <w:szCs w:val="25"/>
                <w:lang w:val="uk-UA" w:eastAsia="en-US"/>
              </w:rPr>
              <w:t>Загальний контроль за виконанням</w:t>
            </w:r>
          </w:p>
        </w:tc>
        <w:tc>
          <w:tcPr>
            <w:tcW w:w="6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right="0"/>
              <w:rPr>
                <w:sz w:val="25"/>
                <w:szCs w:val="25"/>
                <w:highlight w:val="none"/>
                <w:shd w:fill="auto" w:val="clear"/>
              </w:rPr>
            </w:pPr>
            <w:r>
              <w:rPr>
                <w:rFonts w:cs="Times New Roman"/>
                <w:color w:val="000000"/>
                <w:sz w:val="25"/>
                <w:szCs w:val="25"/>
                <w:shd w:fill="auto" w:val="clear"/>
                <w:lang w:val="uk-UA"/>
              </w:rPr>
              <w:t>Постійні комісії з питань соціально-економічного розвитку, планування, бюджету, фінансів, реалізації державної регуляторної політики та з питань благоустрою, житлово-комунального господарства та енергозбереження, транспорту та зв’язку, розвитку промисловості та підприємництва.</w:t>
            </w:r>
          </w:p>
        </w:tc>
      </w:tr>
    </w:tbl>
    <w:p>
      <w:pPr>
        <w:pStyle w:val="BodyText"/>
        <w:widowControl/>
        <w:spacing w:lineRule="auto" w:line="240" w:before="57" w:after="0"/>
        <w:ind w:left="450" w:right="450"/>
        <w:jc w:val="center"/>
        <w:rPr>
          <w:b/>
          <w:bCs/>
          <w:color w:val="auto"/>
          <w:lang w:val="uk-UA"/>
        </w:rPr>
      </w:pPr>
      <w:r>
        <w:rPr>
          <w:b/>
          <w:bCs/>
          <w:color w:val="auto"/>
          <w:lang w:val="uk-UA"/>
        </w:rPr>
      </w:r>
    </w:p>
    <w:p>
      <w:pPr>
        <w:pStyle w:val="BodyText"/>
        <w:widowControl/>
        <w:spacing w:lineRule="auto" w:line="240" w:before="57" w:after="0"/>
        <w:ind w:left="450" w:right="450"/>
        <w:jc w:val="center"/>
        <w:rPr>
          <w:sz w:val="25"/>
          <w:szCs w:val="25"/>
          <w:highlight w:val="none"/>
          <w:shd w:fill="auto" w:val="clear"/>
        </w:rPr>
      </w:pPr>
      <w:r>
        <w:rPr>
          <w:b/>
          <w:bCs/>
          <w:color w:val="000000"/>
          <w:sz w:val="25"/>
          <w:szCs w:val="25"/>
          <w:shd w:fill="auto" w:val="clear"/>
          <w:lang w:val="uk-UA"/>
        </w:rPr>
        <w:t xml:space="preserve">Вступ </w:t>
      </w:r>
    </w:p>
    <w:p>
      <w:pPr>
        <w:pStyle w:val="BodyText"/>
        <w:widowControl/>
        <w:spacing w:lineRule="auto" w:line="240" w:before="0" w:after="0"/>
        <w:ind w:firstLine="567" w:right="-1"/>
        <w:jc w:val="both"/>
        <w:rPr>
          <w:sz w:val="25"/>
          <w:szCs w:val="25"/>
          <w:highlight w:val="none"/>
          <w:shd w:fill="auto" w:val="clear"/>
        </w:rPr>
      </w:pPr>
      <w:r>
        <w:rPr>
          <w:color w:val="000000"/>
          <w:spacing w:val="-1"/>
          <w:sz w:val="25"/>
          <w:szCs w:val="25"/>
          <w:shd w:fill="auto" w:val="clear"/>
          <w:lang w:val="uk-UA"/>
        </w:rPr>
        <w:t>Програма забезпечення соціально важливих об’єктів Покровської міської територіальної громади Дніпропетровської області резервними джерелами живлення на 2024 рік</w:t>
      </w:r>
      <w:r>
        <w:rPr>
          <w:color w:val="000000"/>
          <w:sz w:val="25"/>
          <w:szCs w:val="25"/>
          <w:shd w:fill="auto" w:val="clear"/>
          <w:lang w:val="uk-UA"/>
        </w:rPr>
        <w:t xml:space="preserve"> (далі – Програма) розроблена відповідно до Конституції України, Закону України “Про правовий режим воєнного стану”, Указу Президента України “Про введення воєнного стану в Україні”, законів України “Про затвердження Указу Президента України “Про введення воєнного стану в Україні”, Закону України «Про місцеве самоврядування в Україні», з метою забезпечення сталого функціонування соціально важливих об'єктів Покровської міської територіальної громади </w:t>
      </w:r>
      <w:r>
        <w:rPr>
          <w:color w:val="000000"/>
          <w:spacing w:val="-1"/>
          <w:sz w:val="25"/>
          <w:szCs w:val="25"/>
          <w:shd w:fill="auto" w:val="clear"/>
          <w:lang w:val="uk-UA"/>
        </w:rPr>
        <w:t xml:space="preserve">Дніпропетровської області </w:t>
      </w:r>
      <w:r>
        <w:rPr>
          <w:color w:val="000000"/>
          <w:sz w:val="25"/>
          <w:szCs w:val="25"/>
          <w:shd w:fill="auto" w:val="clear"/>
          <w:lang w:val="uk-UA"/>
        </w:rPr>
        <w:t>(далі — соціально важливі об'єкти).</w:t>
      </w:r>
    </w:p>
    <w:p>
      <w:pPr>
        <w:pStyle w:val="BodyText"/>
        <w:widowControl/>
        <w:spacing w:lineRule="auto" w:line="240" w:before="0" w:after="0"/>
        <w:ind w:firstLine="567" w:right="-1"/>
        <w:jc w:val="both"/>
        <w:rPr>
          <w:sz w:val="25"/>
          <w:szCs w:val="25"/>
          <w:highlight w:val="none"/>
          <w:shd w:fill="auto" w:val="clear"/>
        </w:rPr>
      </w:pPr>
      <w:r>
        <w:rPr>
          <w:color w:val="000000"/>
          <w:sz w:val="25"/>
          <w:szCs w:val="25"/>
          <w:shd w:fill="auto" w:val="clear"/>
          <w:lang w:val="uk-UA"/>
        </w:rPr>
        <w:t xml:space="preserve">Програма може доповнюватися (змінюватися) в установленому чинним законодавством порядку та взаємодіяти з регіональними програмами. </w:t>
      </w:r>
    </w:p>
    <w:p>
      <w:pPr>
        <w:pStyle w:val="BodyText"/>
        <w:widowControl/>
        <w:spacing w:lineRule="auto" w:line="240" w:before="0" w:after="0"/>
        <w:ind w:firstLine="567" w:right="-1"/>
        <w:jc w:val="both"/>
        <w:rPr>
          <w:color w:val="auto"/>
          <w:sz w:val="25"/>
          <w:szCs w:val="25"/>
          <w:highlight w:val="none"/>
          <w:shd w:fill="auto" w:val="clear"/>
          <w:lang w:val="uk-UA"/>
        </w:rPr>
      </w:pPr>
      <w:r>
        <w:rPr>
          <w:color w:val="000000"/>
          <w:sz w:val="25"/>
          <w:szCs w:val="25"/>
          <w:shd w:fill="auto" w:val="clear"/>
          <w:lang w:val="uk-UA"/>
        </w:rPr>
      </w:r>
    </w:p>
    <w:p>
      <w:pPr>
        <w:pStyle w:val="BodyText"/>
        <w:widowControl/>
        <w:spacing w:lineRule="auto" w:line="240" w:before="0" w:after="0"/>
        <w:jc w:val="center"/>
        <w:rPr>
          <w:sz w:val="25"/>
          <w:szCs w:val="25"/>
          <w:highlight w:val="none"/>
          <w:shd w:fill="auto" w:val="clear"/>
        </w:rPr>
      </w:pPr>
      <w:r>
        <w:rPr>
          <w:b/>
          <w:bCs/>
          <w:color w:val="000000"/>
          <w:sz w:val="25"/>
          <w:szCs w:val="25"/>
          <w:shd w:fill="auto" w:val="clear"/>
          <w:lang w:val="uk-UA"/>
        </w:rPr>
        <w:t>Проблеми, на розв'язання яких спрямовано Програму</w:t>
      </w:r>
    </w:p>
    <w:p>
      <w:pPr>
        <w:pStyle w:val="Normal"/>
        <w:shd w:val="clear" w:fill="FFFFFF"/>
        <w:spacing w:lineRule="auto" w:line="240" w:before="0" w:after="0"/>
        <w:ind w:firstLine="567" w:right="0"/>
        <w:jc w:val="both"/>
        <w:rPr>
          <w:sz w:val="25"/>
          <w:szCs w:val="25"/>
          <w:highlight w:val="none"/>
          <w:shd w:fill="auto" w:val="clear"/>
        </w:rPr>
      </w:pPr>
      <w:r>
        <w:rPr>
          <w:rFonts w:eastAsia="Times New Roman" w:cs="Times New Roman"/>
          <w:color w:val="000000"/>
          <w:sz w:val="25"/>
          <w:szCs w:val="25"/>
          <w:shd w:fill="auto" w:val="clear"/>
          <w:lang w:val="uk-UA" w:eastAsia="ru-RU"/>
        </w:rPr>
        <w:t xml:space="preserve">Програма спрямована на </w:t>
      </w:r>
      <w:r>
        <w:rPr>
          <w:rFonts w:cs="Times New Roman"/>
          <w:color w:val="000000"/>
          <w:sz w:val="25"/>
          <w:szCs w:val="25"/>
          <w:shd w:fill="auto" w:val="clear"/>
          <w:lang w:val="uk-UA"/>
        </w:rPr>
        <w:t>забезпечення безперебійного функціонування закладів комунальної сфери у випадку надзвичайних ситуацій</w:t>
      </w:r>
      <w:r>
        <w:rPr>
          <w:rFonts w:eastAsia="Times New Roman" w:cs="Times New Roman"/>
          <w:color w:val="000000"/>
          <w:sz w:val="25"/>
          <w:szCs w:val="25"/>
          <w:shd w:fill="auto" w:val="clear"/>
          <w:lang w:val="uk-UA" w:eastAsia="ru-RU"/>
        </w:rPr>
        <w:t>, пов'язаних із плановими та аварійними відключеннями електричної енергії загальної мережі. Придбання та встановлення резервних джерел електричної енергії є єдиним виходом із ситуації.</w:t>
      </w:r>
    </w:p>
    <w:p>
      <w:pPr>
        <w:pStyle w:val="BodyText"/>
        <w:widowControl/>
        <w:spacing w:lineRule="auto" w:line="240" w:before="0" w:after="0"/>
        <w:rPr>
          <w:rFonts w:ascii="Times New Roman" w:hAnsi="Times New Roman" w:eastAsia="Times New Roman" w:cs="Times New Roman"/>
          <w:b/>
          <w:bCs/>
          <w:color w:val="auto"/>
          <w:sz w:val="25"/>
          <w:szCs w:val="25"/>
          <w:highlight w:val="none"/>
          <w:shd w:fill="auto" w:val="clear"/>
          <w:lang w:val="uk-UA" w:eastAsia="ru-RU"/>
        </w:rPr>
      </w:pPr>
      <w:r>
        <w:rPr>
          <w:rFonts w:eastAsia="Times New Roman" w:cs="Times New Roman"/>
          <w:b/>
          <w:bCs/>
          <w:color w:val="000000"/>
          <w:sz w:val="25"/>
          <w:szCs w:val="25"/>
          <w:shd w:fill="auto" w:val="clear"/>
          <w:lang w:val="uk-UA" w:eastAsia="ru-RU"/>
        </w:rPr>
      </w:r>
    </w:p>
    <w:p>
      <w:pPr>
        <w:pStyle w:val="BodyText"/>
        <w:widowControl/>
        <w:spacing w:lineRule="auto" w:line="240" w:before="0" w:after="0"/>
        <w:jc w:val="center"/>
        <w:rPr>
          <w:sz w:val="25"/>
          <w:szCs w:val="25"/>
          <w:highlight w:val="none"/>
          <w:shd w:fill="auto" w:val="clear"/>
        </w:rPr>
      </w:pPr>
      <w:r>
        <w:rPr>
          <w:b/>
          <w:bCs/>
          <w:color w:val="000000"/>
          <w:sz w:val="25"/>
          <w:szCs w:val="25"/>
          <w:shd w:fill="auto" w:val="clear"/>
          <w:lang w:val="uk-UA"/>
        </w:rPr>
        <w:t>Мета Програми</w:t>
      </w:r>
    </w:p>
    <w:p>
      <w:pPr>
        <w:pStyle w:val="Normal"/>
        <w:spacing w:lineRule="auto" w:line="240" w:before="0" w:after="0"/>
        <w:ind w:firstLine="567" w:right="0"/>
        <w:jc w:val="both"/>
        <w:rPr>
          <w:sz w:val="25"/>
          <w:szCs w:val="25"/>
          <w:highlight w:val="none"/>
          <w:shd w:fill="auto" w:val="clear"/>
        </w:rPr>
      </w:pPr>
      <w:r>
        <w:rPr>
          <w:rFonts w:cs="Times New Roman"/>
          <w:color w:val="000000"/>
          <w:sz w:val="25"/>
          <w:szCs w:val="25"/>
          <w:shd w:fill="auto" w:val="clear"/>
          <w:lang w:val="uk-UA"/>
        </w:rPr>
        <w:t>Метою Програми є забезпечення сталого функціонування соціально важливих об'єктів Покровської міської територіальної громади; захист життя та здоров'я населення територіальної громади від надзвичайних ситуацій, пов'язаних із плановими та аварійними відключеннями електричної енергії загальної мережі.</w:t>
      </w:r>
    </w:p>
    <w:p>
      <w:pPr>
        <w:pStyle w:val="BodyText"/>
        <w:widowControl/>
        <w:spacing w:lineRule="auto" w:line="240" w:before="114" w:after="0"/>
        <w:jc w:val="center"/>
        <w:rPr>
          <w:sz w:val="25"/>
          <w:szCs w:val="25"/>
          <w:highlight w:val="none"/>
          <w:shd w:fill="auto" w:val="clear"/>
        </w:rPr>
      </w:pPr>
      <w:r>
        <w:rPr>
          <w:b/>
          <w:bCs/>
          <w:color w:val="000000"/>
          <w:sz w:val="25"/>
          <w:szCs w:val="25"/>
          <w:shd w:fill="auto" w:val="clear"/>
          <w:lang w:val="uk-UA"/>
        </w:rPr>
        <w:t>Шляхи та засоби виконання Програми</w:t>
      </w:r>
    </w:p>
    <w:p>
      <w:pPr>
        <w:pStyle w:val="BodyText"/>
        <w:widowControl/>
        <w:spacing w:lineRule="auto" w:line="240" w:before="0" w:after="0"/>
        <w:ind w:firstLine="567" w:right="-1"/>
        <w:jc w:val="both"/>
        <w:rPr>
          <w:sz w:val="25"/>
          <w:szCs w:val="25"/>
          <w:highlight w:val="none"/>
          <w:shd w:fill="auto" w:val="clear"/>
        </w:rPr>
      </w:pPr>
      <w:r>
        <w:rPr>
          <w:color w:val="000000"/>
          <w:sz w:val="25"/>
          <w:szCs w:val="25"/>
          <w:shd w:fill="auto" w:val="clear"/>
          <w:lang w:val="uk-UA"/>
        </w:rPr>
        <w:t xml:space="preserve">Відповідно до поставленої мети завданням даної Програми є фінансування заходів, спрямованих на придбання та встановлення резервних джерел живлення на соціально важливих об'єктах, розташованих на території громади, згідно додатку. </w:t>
      </w:r>
      <w:r>
        <w:rPr>
          <w:rFonts w:eastAsia="Times New Roman"/>
          <w:color w:val="000000"/>
          <w:sz w:val="25"/>
          <w:szCs w:val="25"/>
          <w:shd w:fill="auto" w:val="clear"/>
          <w:lang w:val="uk-UA" w:eastAsia="ru-RU"/>
        </w:rPr>
        <w:t>Реалізація визначених завдань передбачається за рахунок майна</w:t>
      </w:r>
      <w:r>
        <w:rPr>
          <w:rFonts w:eastAsia="Droid Sans Fallback;Times New Roman"/>
          <w:color w:val="000000"/>
          <w:sz w:val="25"/>
          <w:szCs w:val="25"/>
          <w:shd w:fill="auto" w:val="clear"/>
          <w:lang w:val="uk-UA" w:eastAsia="hi-IN" w:bidi="hi-IN"/>
        </w:rPr>
        <w:t xml:space="preserve"> </w:t>
      </w:r>
      <w:r>
        <w:rPr>
          <w:rFonts w:eastAsia="Times New Roman"/>
          <w:color w:val="000000"/>
          <w:sz w:val="25"/>
          <w:szCs w:val="25"/>
          <w:shd w:fill="auto" w:val="clear"/>
          <w:lang w:val="uk-UA" w:eastAsia="ru-RU"/>
        </w:rPr>
        <w:t xml:space="preserve">Покровської міської територіальної громади, коштів міського бюджету в межах фінансових можливостей та інших не заборонених законодавством джерел. </w:t>
      </w:r>
      <w:r>
        <w:rPr>
          <w:rFonts w:eastAsia="Times New Roman"/>
          <w:color w:val="000000"/>
          <w:spacing w:val="3"/>
          <w:sz w:val="25"/>
          <w:szCs w:val="25"/>
          <w:shd w:fill="auto" w:val="clear"/>
          <w:lang w:val="uk-UA" w:eastAsia="ru-RU"/>
        </w:rPr>
        <w:t>Обсяги фінансування Програми можуть змінюватись (коригуватись) в межах наявних фінансових ресурсів.</w:t>
      </w:r>
    </w:p>
    <w:p>
      <w:pPr>
        <w:pStyle w:val="Normal"/>
        <w:shd w:val="clear" w:fill="FFFFFF"/>
        <w:spacing w:lineRule="auto" w:line="240" w:before="0" w:after="0"/>
        <w:ind w:firstLine="450" w:right="0"/>
        <w:jc w:val="both"/>
        <w:rPr>
          <w:rFonts w:ascii="Times New Roman" w:hAnsi="Times New Roman" w:cs="Times New Roman"/>
          <w:b/>
          <w:color w:val="auto"/>
          <w:sz w:val="25"/>
          <w:szCs w:val="25"/>
          <w:highlight w:val="none"/>
          <w:shd w:fill="auto" w:val="clear"/>
          <w:lang w:val="uk-UA"/>
        </w:rPr>
      </w:pPr>
      <w:r>
        <w:rPr>
          <w:rFonts w:cs="Times New Roman"/>
          <w:b/>
          <w:color w:val="000000"/>
          <w:sz w:val="25"/>
          <w:szCs w:val="25"/>
          <w:shd w:fill="auto" w:val="clear"/>
          <w:lang w:val="uk-UA"/>
        </w:rPr>
      </w:r>
    </w:p>
    <w:p>
      <w:pPr>
        <w:pStyle w:val="BodyText"/>
        <w:widowControl/>
        <w:spacing w:lineRule="auto" w:line="240" w:before="0" w:after="0"/>
        <w:jc w:val="center"/>
        <w:rPr>
          <w:sz w:val="25"/>
          <w:szCs w:val="25"/>
          <w:highlight w:val="none"/>
          <w:shd w:fill="auto" w:val="clear"/>
        </w:rPr>
      </w:pPr>
      <w:r>
        <w:rPr>
          <w:b/>
          <w:bCs/>
          <w:color w:val="000000"/>
          <w:sz w:val="25"/>
          <w:szCs w:val="25"/>
          <w:shd w:fill="auto" w:val="clear"/>
          <w:lang w:val="uk-UA"/>
        </w:rPr>
        <w:t>Очікувані результати</w:t>
      </w:r>
    </w:p>
    <w:p>
      <w:pPr>
        <w:pStyle w:val="Normal"/>
        <w:spacing w:lineRule="auto" w:line="240" w:before="0" w:after="3"/>
        <w:ind w:firstLine="567" w:right="0"/>
        <w:jc w:val="both"/>
        <w:rPr/>
      </w:pPr>
      <w:r>
        <w:rPr>
          <w:rFonts w:cs="Times New Roman"/>
          <w:color w:val="000000"/>
          <w:sz w:val="25"/>
          <w:szCs w:val="25"/>
          <w:shd w:fill="auto" w:val="clear"/>
          <w:lang w:val="uk-UA"/>
        </w:rPr>
        <w:t xml:space="preserve">Реалізація Програми забезпечить покращення </w:t>
      </w:r>
      <w:r>
        <w:rPr>
          <w:rStyle w:val="21"/>
          <w:rFonts w:cs="Times New Roman"/>
          <w:color w:val="000000"/>
          <w:sz w:val="25"/>
          <w:szCs w:val="25"/>
          <w:shd w:fill="auto" w:val="clear"/>
          <w:lang w:val="uk-UA"/>
        </w:rPr>
        <w:t>матеріально-технічної бази соціально важливих об'єктів Покровської міської територіальної громади з метою забезпечення їх сталого функціонування в умовах надзвичайних ситуацій.</w:t>
      </w:r>
    </w:p>
    <w:p>
      <w:pPr>
        <w:pStyle w:val="Normal"/>
        <w:widowControl w:val="false"/>
        <w:spacing w:lineRule="auto" w:line="240" w:before="0" w:after="0"/>
        <w:jc w:val="center"/>
        <w:textAlignment w:val="baseline"/>
        <w:rPr>
          <w:rFonts w:ascii="Times New Roman" w:hAnsi="Times New Roman" w:cs="Times New Roman"/>
          <w:color w:val="auto"/>
          <w:sz w:val="25"/>
          <w:szCs w:val="25"/>
          <w:highlight w:val="none"/>
          <w:shd w:fill="auto" w:val="clear"/>
          <w:lang w:val="uk-UA"/>
        </w:rPr>
      </w:pPr>
      <w:r>
        <w:rPr>
          <w:rFonts w:cs="Times New Roman"/>
          <w:color w:val="000000"/>
          <w:sz w:val="25"/>
          <w:szCs w:val="25"/>
          <w:shd w:fill="auto" w:val="clear"/>
          <w:lang w:val="uk-UA"/>
        </w:rPr>
      </w:r>
    </w:p>
    <w:p>
      <w:pPr>
        <w:pStyle w:val="Normal"/>
        <w:widowControl w:val="false"/>
        <w:spacing w:lineRule="auto" w:line="240" w:before="0" w:after="26"/>
        <w:jc w:val="center"/>
        <w:textAlignment w:val="baseline"/>
        <w:rPr>
          <w:sz w:val="25"/>
          <w:szCs w:val="25"/>
          <w:highlight w:val="none"/>
          <w:shd w:fill="auto" w:val="clear"/>
        </w:rPr>
      </w:pPr>
      <w:r>
        <w:rPr>
          <w:rFonts w:eastAsia="Droid Sans Fallback;Times New Roman" w:cs="Times New Roman"/>
          <w:b/>
          <w:bCs/>
          <w:color w:val="000000"/>
          <w:kern w:val="2"/>
          <w:sz w:val="25"/>
          <w:szCs w:val="25"/>
          <w:shd w:fill="auto" w:val="clear"/>
          <w:lang w:val="uk-UA" w:eastAsia="hi-IN" w:bidi="hi-IN"/>
        </w:rPr>
        <w:t>Координація та контроль за виконання Програми</w:t>
      </w:r>
    </w:p>
    <w:p>
      <w:pPr>
        <w:pStyle w:val="Normal"/>
        <w:widowControl w:val="false"/>
        <w:suppressAutoHyphens w:val="true"/>
        <w:bidi w:val="0"/>
        <w:spacing w:lineRule="auto" w:line="240" w:before="0" w:after="0"/>
        <w:ind w:firstLine="624" w:left="0" w:right="0"/>
        <w:jc w:val="both"/>
        <w:textAlignment w:val="baseline"/>
        <w:rPr>
          <w:sz w:val="25"/>
          <w:szCs w:val="25"/>
          <w:highlight w:val="none"/>
          <w:shd w:fill="auto" w:val="clear"/>
        </w:rPr>
      </w:pPr>
      <w:r>
        <w:rPr>
          <w:rFonts w:eastAsia="Droid Sans Fallback;Times New Roman" w:cs="Times New Roman"/>
          <w:color w:val="000000"/>
          <w:kern w:val="2"/>
          <w:sz w:val="25"/>
          <w:szCs w:val="25"/>
          <w:shd w:fill="auto" w:val="clear"/>
          <w:lang w:val="uk-UA" w:eastAsia="hi-IN" w:bidi="hi-IN"/>
        </w:rPr>
        <w:t>Координація дій, пов’язаних з виконанням заходів Програми  та контроль за її виконанням здійснюється заступниками міського голови за напрямком роботи та постійними комісіями з питань благоустрою, житлово-комунального господарства та енергозбереження, транспорту та зв’язку, розвитку промисловості та підприємництва та з питань соціально-економічного розвитку, планування, бюджету, фінансів, реалізації державної регуляторної політики.</w:t>
      </w:r>
    </w:p>
    <w:p>
      <w:pPr>
        <w:sectPr>
          <w:type w:val="nextPage"/>
          <w:pgSz w:w="11906" w:h="16838"/>
          <w:pgMar w:left="1701" w:right="1134" w:gutter="0" w:header="0" w:top="1134" w:footer="0" w:bottom="1701"/>
          <w:pgNumType w:fmt="decimal"/>
          <w:formProt w:val="false"/>
          <w:textDirection w:val="lrTb"/>
          <w:docGrid w:type="default" w:linePitch="360" w:charSpace="0"/>
        </w:sectPr>
        <w:pStyle w:val="Normal"/>
        <w:spacing w:lineRule="auto" w:line="240" w:before="57" w:after="86"/>
        <w:jc w:val="both"/>
        <w:rPr>
          <w:sz w:val="25"/>
          <w:szCs w:val="25"/>
          <w:highlight w:val="none"/>
          <w:shd w:fill="auto" w:val="clear"/>
        </w:rPr>
      </w:pPr>
      <w:r>
        <w:rPr>
          <w:rFonts w:cs="Times New Roman"/>
          <w:color w:val="000000"/>
          <w:sz w:val="25"/>
          <w:szCs w:val="25"/>
          <w:shd w:fill="auto" w:val="clear"/>
          <w:lang w:val="uk-UA"/>
        </w:rPr>
        <w:t xml:space="preserve">Начальник відділу економіки               </w:t>
        <w:tab/>
        <w:tab/>
        <w:tab/>
        <w:t xml:space="preserve">                 Тетяна СІДАШОВА</w:t>
      </w:r>
    </w:p>
    <w:p>
      <w:pPr>
        <w:pStyle w:val="Normal"/>
        <w:spacing w:lineRule="auto" w:line="240" w:before="0" w:after="0"/>
        <w:ind w:firstLine="8447" w:right="0"/>
        <w:rPr>
          <w:sz w:val="24"/>
          <w:szCs w:val="24"/>
        </w:rPr>
      </w:pPr>
      <w:r>
        <w:rPr>
          <w:rFonts w:cs="Times New Roman"/>
          <w:color w:val="auto"/>
          <w:sz w:val="24"/>
          <w:szCs w:val="24"/>
          <w:lang w:val="uk-UA"/>
        </w:rPr>
        <w:t>Додаток до Програм</w:t>
      </w:r>
      <w:r>
        <w:rPr>
          <w:rFonts w:cs="Times New Roman"/>
          <w:color w:val="000000"/>
          <w:sz w:val="24"/>
          <w:szCs w:val="24"/>
          <w:shd w:fill="auto" w:val="clear"/>
          <w:lang w:val="uk-UA"/>
        </w:rPr>
        <w:t>и забезпечення соціально</w:t>
      </w:r>
    </w:p>
    <w:p>
      <w:pPr>
        <w:pStyle w:val="Normal"/>
        <w:spacing w:lineRule="auto" w:line="240" w:before="0" w:after="0"/>
        <w:ind w:firstLine="8447" w:right="0"/>
        <w:rPr>
          <w:sz w:val="24"/>
          <w:szCs w:val="24"/>
          <w:highlight w:val="none"/>
          <w:shd w:fill="auto" w:val="clear"/>
        </w:rPr>
      </w:pPr>
      <w:r>
        <w:rPr>
          <w:rFonts w:cs="Times New Roman"/>
          <w:color w:val="000000"/>
          <w:sz w:val="24"/>
          <w:szCs w:val="24"/>
          <w:shd w:fill="auto" w:val="clear"/>
          <w:lang w:val="uk-UA"/>
        </w:rPr>
        <w:t xml:space="preserve">важливих об’єктів Покровської міської територіальної </w:t>
      </w:r>
    </w:p>
    <w:p>
      <w:pPr>
        <w:pStyle w:val="Normal"/>
        <w:spacing w:lineRule="auto" w:line="240" w:before="0" w:after="0"/>
        <w:ind w:firstLine="8447" w:right="0"/>
        <w:rPr>
          <w:sz w:val="24"/>
          <w:szCs w:val="24"/>
        </w:rPr>
      </w:pPr>
      <w:r>
        <w:rPr>
          <w:rFonts w:cs="Times New Roman"/>
          <w:color w:val="000000"/>
          <w:sz w:val="24"/>
          <w:szCs w:val="24"/>
          <w:shd w:fill="auto" w:val="clear"/>
          <w:lang w:val="uk-UA"/>
        </w:rPr>
        <w:t>громади Дніпропетр</w:t>
      </w:r>
      <w:r>
        <w:rPr>
          <w:rFonts w:cs="Times New Roman"/>
          <w:color w:val="auto"/>
          <w:sz w:val="24"/>
          <w:szCs w:val="24"/>
          <w:lang w:val="uk-UA"/>
        </w:rPr>
        <w:t>овської області резервними</w:t>
      </w:r>
    </w:p>
    <w:p>
      <w:pPr>
        <w:pStyle w:val="Normal"/>
        <w:spacing w:lineRule="auto" w:line="240" w:before="0" w:after="0"/>
        <w:ind w:firstLine="8447" w:right="0"/>
        <w:rPr>
          <w:sz w:val="24"/>
          <w:szCs w:val="24"/>
        </w:rPr>
      </w:pPr>
      <w:r>
        <w:rPr>
          <w:rFonts w:cs="Times New Roman"/>
          <w:color w:val="auto"/>
          <w:sz w:val="24"/>
          <w:szCs w:val="24"/>
          <w:lang w:val="uk-UA"/>
        </w:rPr>
        <w:t xml:space="preserve">джерелами живлення на 2024 рік </w:t>
      </w:r>
    </w:p>
    <w:p>
      <w:pPr>
        <w:pStyle w:val="HTML1"/>
        <w:jc w:val="center"/>
        <w:rPr>
          <w:color w:val="auto"/>
          <w:lang w:val="uk-UA"/>
        </w:rPr>
      </w:pPr>
      <w:r>
        <w:rPr>
          <w:rFonts w:cs="Times New Roman" w:ascii="Times New Roman" w:hAnsi="Times New Roman"/>
          <w:color w:val="auto"/>
          <w:lang w:val="uk-UA"/>
        </w:rPr>
        <w:tab/>
        <w:tab/>
        <w:tab/>
        <w:tab/>
        <w:tab/>
      </w:r>
    </w:p>
    <w:p>
      <w:pPr>
        <w:pStyle w:val="Normal"/>
        <w:spacing w:lineRule="auto" w:line="240" w:before="0" w:after="0"/>
        <w:jc w:val="center"/>
        <w:rPr>
          <w:sz w:val="24"/>
          <w:szCs w:val="24"/>
        </w:rPr>
      </w:pPr>
      <w:r>
        <w:rPr>
          <w:rFonts w:cs="Times New Roman"/>
          <w:b/>
          <w:color w:val="000000"/>
          <w:sz w:val="24"/>
          <w:szCs w:val="24"/>
          <w:shd w:fill="auto" w:val="clear"/>
          <w:lang w:val="uk-UA"/>
        </w:rPr>
        <w:t>ЗАХОДИ ПРОГРАМИ</w:t>
      </w:r>
    </w:p>
    <w:tbl>
      <w:tblPr>
        <w:tblW w:w="14509" w:type="dxa"/>
        <w:jc w:val="left"/>
        <w:tblInd w:w="108" w:type="dxa"/>
        <w:tblLayout w:type="fixed"/>
        <w:tblCellMar>
          <w:top w:w="0" w:type="dxa"/>
          <w:left w:w="108" w:type="dxa"/>
          <w:bottom w:w="0" w:type="dxa"/>
          <w:right w:w="108" w:type="dxa"/>
        </w:tblCellMar>
      </w:tblPr>
      <w:tblGrid>
        <w:gridCol w:w="503"/>
        <w:gridCol w:w="2105"/>
        <w:gridCol w:w="5094"/>
        <w:gridCol w:w="2895"/>
        <w:gridCol w:w="1358"/>
        <w:gridCol w:w="2553"/>
      </w:tblGrid>
      <w:tr>
        <w:trPr>
          <w:trHeight w:val="733" w:hRule="atLeast"/>
        </w:trPr>
        <w:tc>
          <w:tcPr>
            <w:tcW w:w="5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cs="Times New Roman"/>
                <w:b/>
                <w:color w:val="000000"/>
                <w:sz w:val="22"/>
                <w:szCs w:val="22"/>
                <w:shd w:fill="auto" w:val="clear"/>
                <w:lang w:val="uk-UA"/>
              </w:rPr>
              <w:t>№</w:t>
            </w:r>
            <w:r>
              <w:rPr>
                <w:rFonts w:eastAsia="Times New Roman" w:cs="Times New Roman"/>
                <w:b/>
                <w:color w:val="000000"/>
                <w:sz w:val="22"/>
                <w:szCs w:val="22"/>
                <w:shd w:fill="auto" w:val="clear"/>
                <w:lang w:val="uk-UA"/>
              </w:rPr>
              <w:t xml:space="preserve"> </w:t>
            </w:r>
            <w:r>
              <w:rPr>
                <w:rFonts w:cs="Times New Roman"/>
                <w:b/>
                <w:color w:val="000000"/>
                <w:sz w:val="22"/>
                <w:szCs w:val="22"/>
                <w:shd w:fill="auto" w:val="clear"/>
                <w:lang w:val="uk-UA"/>
              </w:rPr>
              <w:t>з/п</w:t>
            </w:r>
          </w:p>
        </w:tc>
        <w:tc>
          <w:tcPr>
            <w:tcW w:w="2105"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sz w:val="22"/>
                <w:szCs w:val="22"/>
              </w:rPr>
            </w:pPr>
            <w:r>
              <w:rPr>
                <w:rFonts w:cs="Times New Roman"/>
                <w:b/>
                <w:color w:val="000000"/>
                <w:sz w:val="22"/>
                <w:szCs w:val="22"/>
                <w:shd w:fill="auto" w:val="clear"/>
                <w:lang w:val="uk-UA"/>
              </w:rPr>
              <w:t>Назва напряму програми</w:t>
            </w:r>
          </w:p>
        </w:tc>
        <w:tc>
          <w:tcPr>
            <w:tcW w:w="50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cs="Times New Roman"/>
                <w:b/>
                <w:color w:val="000000"/>
                <w:sz w:val="22"/>
                <w:szCs w:val="22"/>
                <w:shd w:fill="auto" w:val="clear"/>
                <w:lang w:val="uk-UA"/>
              </w:rPr>
              <w:t>Заходи Програми</w:t>
            </w:r>
          </w:p>
        </w:tc>
        <w:tc>
          <w:tcPr>
            <w:tcW w:w="28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cs="Times New Roman"/>
                <w:b/>
                <w:color w:val="000000"/>
                <w:sz w:val="22"/>
                <w:szCs w:val="22"/>
                <w:shd w:fill="auto" w:val="clear"/>
                <w:lang w:val="uk-UA"/>
              </w:rPr>
              <w:t>Виконавці</w:t>
            </w:r>
          </w:p>
        </w:tc>
        <w:tc>
          <w:tcPr>
            <w:tcW w:w="13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cs="Times New Roman"/>
                <w:b/>
                <w:color w:val="000000"/>
                <w:sz w:val="22"/>
                <w:szCs w:val="22"/>
                <w:shd w:fill="auto" w:val="clear"/>
                <w:lang w:val="uk-UA"/>
              </w:rPr>
              <w:t>Термін виконання</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cs="Times New Roman"/>
                <w:b/>
                <w:color w:val="000000"/>
                <w:sz w:val="22"/>
                <w:szCs w:val="22"/>
                <w:shd w:fill="auto" w:val="clear"/>
                <w:lang w:val="uk-UA"/>
              </w:rPr>
              <w:t>Очікуваний результат</w:t>
            </w:r>
          </w:p>
        </w:tc>
      </w:tr>
      <w:tr>
        <w:trPr>
          <w:trHeight w:val="560" w:hRule="atLeast"/>
        </w:trPr>
        <w:tc>
          <w:tcPr>
            <w:tcW w:w="5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color w:val="000000"/>
                <w:shd w:fill="auto" w:val="clear"/>
                <w:lang w:val="en-US"/>
              </w:rPr>
              <w:t>1</w:t>
            </w:r>
            <w:r>
              <w:rPr>
                <w:rFonts w:cs="Times New Roman"/>
                <w:color w:val="000000"/>
                <w:shd w:fill="auto" w:val="clear"/>
                <w:lang w:val="uk-UA"/>
              </w:rPr>
              <w:t>.</w:t>
            </w:r>
          </w:p>
        </w:tc>
        <w:tc>
          <w:tcPr>
            <w:tcW w:w="2105" w:type="dxa"/>
            <w:tcBorders>
              <w:top w:val="single" w:sz="4" w:space="0" w:color="000000"/>
              <w:left w:val="single" w:sz="4" w:space="0" w:color="000000"/>
              <w:bottom w:val="single" w:sz="4" w:space="0" w:color="000000"/>
            </w:tcBorders>
          </w:tcPr>
          <w:p>
            <w:pPr>
              <w:pStyle w:val="Normal"/>
              <w:spacing w:lineRule="auto" w:line="240" w:before="0" w:after="0"/>
              <w:rPr>
                <w:rFonts w:ascii="Times New Roman" w:hAnsi="Times New Roman" w:cs="Times New Roman"/>
                <w:color w:val="auto"/>
                <w:lang w:val="uk-UA" w:eastAsia="ru-RU" w:bidi="ar-SA"/>
              </w:rPr>
            </w:pPr>
            <w:r>
              <w:rPr>
                <w:rFonts w:cs="Times New Roman"/>
                <w:color w:val="auto"/>
                <w:lang w:val="uk-UA" w:eastAsia="ru-RU" w:bidi="ar-SA"/>
              </w:rPr>
              <w:t xml:space="preserve">Забезпечення резервними джерелами живлення будівель </w:t>
            </w:r>
            <w:r>
              <w:rPr>
                <w:rFonts w:cs="Times New Roman"/>
                <w:color w:val="000000"/>
                <w:shd w:fill="auto" w:val="clear"/>
                <w:lang w:val="uk-UA" w:eastAsia="ru-RU" w:bidi="ar-SA"/>
              </w:rPr>
              <w:t>соціально</w:t>
            </w:r>
          </w:p>
          <w:p>
            <w:pPr>
              <w:pStyle w:val="Normal"/>
              <w:spacing w:lineRule="auto" w:line="240" w:before="0" w:after="0"/>
              <w:rPr>
                <w:highlight w:val="none"/>
                <w:shd w:fill="auto" w:val="clear"/>
              </w:rPr>
            </w:pPr>
            <w:r>
              <w:rPr>
                <w:rFonts w:cs="Times New Roman"/>
                <w:color w:val="000000"/>
                <w:shd w:fill="auto" w:val="clear"/>
                <w:lang w:val="uk-UA"/>
              </w:rPr>
              <w:t>важливих об’єктів</w:t>
            </w:r>
          </w:p>
        </w:tc>
        <w:tc>
          <w:tcPr>
            <w:tcW w:w="509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auto"/>
                <w:lang w:val="uk-UA" w:eastAsia="ru-RU" w:bidi="ar-SA"/>
              </w:rPr>
            </w:pPr>
            <w:r>
              <w:rPr>
                <w:rFonts w:cs="Times New Roman"/>
                <w:color w:val="auto"/>
                <w:lang w:val="uk-UA" w:eastAsia="ru-RU" w:bidi="ar-SA"/>
              </w:rPr>
              <w:t>Встановлення (придбання) резервних джерел живлення для створення умов сталого функціонування соціально важливих об'єктів Покровської міської територіальної громади Дніпропетровській області.</w:t>
            </w:r>
          </w:p>
        </w:tc>
        <w:tc>
          <w:tcPr>
            <w:tcW w:w="28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highlight w:val="none"/>
                <w:shd w:fill="auto" w:val="clear"/>
              </w:rPr>
            </w:pPr>
            <w:r>
              <w:rPr>
                <w:rFonts w:cs="Times New Roman"/>
                <w:color w:val="000000"/>
                <w:spacing w:val="3"/>
                <w:lang w:val="uk-UA"/>
              </w:rPr>
              <w:t>Виконавчий комітет Покровської  міської ради Дніпропетровської області</w:t>
            </w:r>
          </w:p>
        </w:tc>
        <w:tc>
          <w:tcPr>
            <w:tcW w:w="135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lang w:val="uk-UA" w:eastAsia="ru-RU" w:bidi="ar-SA"/>
              </w:rPr>
            </w:pPr>
            <w:r>
              <w:rPr>
                <w:color w:val="000000"/>
              </w:rPr>
              <w:t>2024 рік</w:t>
            </w:r>
          </w:p>
        </w:tc>
        <w:tc>
          <w:tcPr>
            <w:tcW w:w="2553"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highlight w:val="none"/>
                <w:shd w:fill="auto" w:val="clear"/>
                <w:lang w:val="uk-UA" w:eastAsia="ru-RU" w:bidi="ar-SA"/>
              </w:rPr>
            </w:pPr>
            <w:r>
              <w:rPr>
                <w:color w:val="000000"/>
                <w:shd w:fill="auto" w:val="clear"/>
                <w:lang w:val="uk-UA" w:eastAsia="ru-RU" w:bidi="ar-SA"/>
              </w:rPr>
              <w:t>Стале та належне функціонування соціально важливих об'єктів, що забезпечить життєдіяльність населення Покровської міської територіальної громади, підвищення стійкості громади до кризових ситуацій, викликаних припиненням або погіршенням надання важливих для їх життєдіяльності послуг чи припиненням здійснення життєво важливих функцій.</w:t>
            </w:r>
          </w:p>
        </w:tc>
      </w:tr>
      <w:tr>
        <w:trPr>
          <w:trHeight w:val="560" w:hRule="atLeast"/>
        </w:trPr>
        <w:tc>
          <w:tcPr>
            <w:tcW w:w="503" w:type="dxa"/>
            <w:tcBorders>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color w:val="000000"/>
                <w:shd w:fill="auto" w:val="clear"/>
                <w:lang w:val="uk-UA"/>
              </w:rPr>
              <w:t>2.</w:t>
            </w:r>
          </w:p>
        </w:tc>
        <w:tc>
          <w:tcPr>
            <w:tcW w:w="2105" w:type="dxa"/>
            <w:tcBorders>
              <w:left w:val="single" w:sz="4" w:space="0" w:color="000000"/>
              <w:bottom w:val="single" w:sz="4" w:space="0" w:color="000000"/>
            </w:tcBorders>
          </w:tcPr>
          <w:p>
            <w:pPr>
              <w:pStyle w:val="Normal"/>
              <w:spacing w:lineRule="auto" w:line="240" w:before="0" w:after="0"/>
              <w:rPr>
                <w:highlight w:val="none"/>
                <w:shd w:fill="auto" w:val="clear"/>
              </w:rPr>
            </w:pPr>
            <w:r>
              <w:rPr>
                <w:rFonts w:cs="Times New Roman"/>
                <w:color w:val="000000"/>
                <w:shd w:fill="auto" w:val="clear"/>
                <w:lang w:val="uk-UA"/>
              </w:rPr>
              <w:t>Розробка проектно-кошторисної документації на реконструкцію внутрішніх силових та слабкострумових систем будівель</w:t>
            </w:r>
          </w:p>
          <w:p>
            <w:pPr>
              <w:pStyle w:val="Normal"/>
              <w:spacing w:lineRule="auto" w:line="240" w:before="0" w:after="0"/>
              <w:rPr>
                <w:highlight w:val="none"/>
                <w:shd w:fill="auto" w:val="clear"/>
              </w:rPr>
            </w:pPr>
            <w:r>
              <w:rPr>
                <w:rFonts w:cs="Times New Roman"/>
                <w:color w:val="000000"/>
                <w:shd w:fill="auto" w:val="clear"/>
                <w:lang w:val="uk-UA"/>
              </w:rPr>
              <w:t>соціально</w:t>
            </w:r>
          </w:p>
          <w:p>
            <w:pPr>
              <w:pStyle w:val="Normal"/>
              <w:spacing w:lineRule="auto" w:line="240" w:before="0" w:after="0"/>
              <w:rPr>
                <w:highlight w:val="none"/>
                <w:shd w:fill="auto" w:val="clear"/>
              </w:rPr>
            </w:pPr>
            <w:r>
              <w:rPr>
                <w:rFonts w:cs="Times New Roman"/>
                <w:color w:val="000000"/>
                <w:shd w:fill="auto" w:val="clear"/>
                <w:lang w:val="uk-UA"/>
              </w:rPr>
              <w:t>важливих об’єктів</w:t>
            </w:r>
          </w:p>
        </w:tc>
        <w:tc>
          <w:tcPr>
            <w:tcW w:w="5094" w:type="dxa"/>
            <w:tcBorders>
              <w:left w:val="single" w:sz="4" w:space="0" w:color="000000"/>
              <w:bottom w:val="single" w:sz="4" w:space="0" w:color="000000"/>
              <w:right w:val="single" w:sz="4" w:space="0" w:color="000000"/>
            </w:tcBorders>
          </w:tcPr>
          <w:p>
            <w:pPr>
              <w:pStyle w:val="Normal"/>
              <w:spacing w:lineRule="auto" w:line="240" w:before="0" w:after="0"/>
              <w:rPr>
                <w:highlight w:val="none"/>
                <w:shd w:fill="auto" w:val="clear"/>
              </w:rPr>
            </w:pPr>
            <w:r>
              <w:rPr>
                <w:rFonts w:cs="Times New Roman"/>
                <w:color w:val="000000"/>
                <w:shd w:fill="auto" w:val="clear"/>
                <w:lang w:val="uk-UA"/>
              </w:rPr>
              <w:t>1. Розробка проектно-кошторисної документації по об’єкту: «Реконструкція внутрішніх силових та слабкострумових систем зі встановленням резервного джерела живлення будівлі за адресою: вул.Малки, буд.15, м.Покров, Нікопольський район, Дніпропетровська область».</w:t>
            </w:r>
          </w:p>
          <w:p>
            <w:pPr>
              <w:pStyle w:val="Normal"/>
              <w:spacing w:lineRule="auto" w:line="240" w:before="0" w:after="0"/>
              <w:rPr>
                <w:highlight w:val="none"/>
                <w:shd w:fill="auto" w:val="clear"/>
              </w:rPr>
            </w:pPr>
            <w:r>
              <w:rPr>
                <w:rFonts w:cs="Times New Roman"/>
                <w:color w:val="000000"/>
                <w:shd w:fill="auto" w:val="clear"/>
                <w:lang w:val="uk-UA"/>
              </w:rPr>
              <w:t>2. Розробка проектно-кошторисної документації  по об’єкту: «Реконструкція внутрішніх силових та слабкострумових систем зі встановленням резервного джерела живлення будівлі за адресою: вул.Джонсона, буд.15, м.Покров, Нікопольський район, Дніпропетровська область».</w:t>
            </w:r>
          </w:p>
          <w:p>
            <w:pPr>
              <w:pStyle w:val="Normal"/>
              <w:spacing w:lineRule="auto" w:line="240" w:before="0" w:after="0"/>
              <w:rPr>
                <w:highlight w:val="none"/>
                <w:shd w:fill="auto" w:val="clear"/>
              </w:rPr>
            </w:pPr>
            <w:r>
              <w:rPr>
                <w:rFonts w:cs="Times New Roman"/>
                <w:color w:val="000000"/>
                <w:shd w:fill="auto" w:val="clear"/>
                <w:lang w:val="uk-UA"/>
              </w:rPr>
              <w:t>3. Розробка проектно-кошторисної документації  по об’єкту: «Реконструкція внутрішніх силових та слабкострумових систем зі встановленням резервного джерела живлення будівлі за адресою: вул.Центральна, буд.35, м.Покров, Нікопольський район Дніпропетровська область».</w:t>
            </w:r>
          </w:p>
        </w:tc>
        <w:tc>
          <w:tcPr>
            <w:tcW w:w="2895" w:type="dxa"/>
            <w:tcBorders>
              <w:left w:val="single" w:sz="4" w:space="0" w:color="000000"/>
              <w:bottom w:val="single" w:sz="4" w:space="0" w:color="000000"/>
              <w:right w:val="single" w:sz="4" w:space="0" w:color="000000"/>
            </w:tcBorders>
          </w:tcPr>
          <w:p>
            <w:pPr>
              <w:pStyle w:val="Normal"/>
              <w:spacing w:lineRule="auto" w:line="240" w:before="0" w:after="0"/>
              <w:rPr>
                <w:highlight w:val="none"/>
                <w:shd w:fill="auto" w:val="clear"/>
              </w:rPr>
            </w:pPr>
            <w:r>
              <w:rPr>
                <w:rFonts w:cs="Times New Roman"/>
                <w:color w:val="000000"/>
                <w:spacing w:val="3"/>
                <w:shd w:fill="auto" w:val="clear"/>
                <w:lang w:val="uk-UA"/>
              </w:rPr>
              <w:t>Виконавчий комітет Покровської  міської ради Дніпропетровської області</w:t>
            </w:r>
          </w:p>
        </w:tc>
        <w:tc>
          <w:tcPr>
            <w:tcW w:w="1358" w:type="dxa"/>
            <w:tcBorders>
              <w:left w:val="single" w:sz="4" w:space="0" w:color="000000"/>
              <w:bottom w:val="single" w:sz="4" w:space="0" w:color="000000"/>
              <w:right w:val="single" w:sz="4" w:space="0" w:color="000000"/>
            </w:tcBorders>
          </w:tcPr>
          <w:p>
            <w:pPr>
              <w:pStyle w:val="Normal"/>
              <w:spacing w:lineRule="auto" w:line="240" w:before="0" w:after="0"/>
              <w:jc w:val="center"/>
              <w:rPr>
                <w:lang w:val="uk-UA" w:eastAsia="ru-RU" w:bidi="ar-SA"/>
              </w:rPr>
            </w:pPr>
            <w:r>
              <w:rPr>
                <w:color w:val="000000"/>
                <w:lang w:val="uk-UA" w:eastAsia="ru-RU" w:bidi="ar-SA"/>
              </w:rPr>
              <w:t>2024 рік</w:t>
            </w:r>
          </w:p>
        </w:tc>
        <w:tc>
          <w:tcPr>
            <w:tcW w:w="2553"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highlight w:val="none"/>
                <w:shd w:fill="auto" w:val="clear"/>
                <w:lang w:val="uk-UA" w:eastAsia="ru-RU" w:bidi="ar-SA"/>
              </w:rPr>
            </w:pPr>
            <w:r>
              <w:rPr>
                <w:shd w:fill="auto" w:val="clear"/>
                <w:lang w:val="uk-UA" w:eastAsia="ru-RU" w:bidi="ar-SA"/>
              </w:rPr>
            </w:r>
          </w:p>
        </w:tc>
      </w:tr>
      <w:tr>
        <w:trPr>
          <w:trHeight w:val="1575" w:hRule="atLeast"/>
        </w:trPr>
        <w:tc>
          <w:tcPr>
            <w:tcW w:w="503" w:type="dxa"/>
            <w:tcBorders>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color w:val="000000"/>
                <w:shd w:fill="auto" w:val="clear"/>
                <w:lang w:val="uk-UA"/>
              </w:rPr>
              <w:t>3.</w:t>
            </w:r>
          </w:p>
        </w:tc>
        <w:tc>
          <w:tcPr>
            <w:tcW w:w="2105" w:type="dxa"/>
            <w:tcBorders>
              <w:left w:val="single" w:sz="4" w:space="0" w:color="000000"/>
              <w:bottom w:val="single" w:sz="4" w:space="0" w:color="000000"/>
            </w:tcBorders>
          </w:tcPr>
          <w:p>
            <w:pPr>
              <w:pStyle w:val="Normal"/>
              <w:spacing w:lineRule="auto" w:line="240" w:before="0" w:after="0"/>
              <w:rPr>
                <w:highlight w:val="none"/>
                <w:shd w:fill="auto" w:val="clear"/>
              </w:rPr>
            </w:pPr>
            <w:r>
              <w:rPr>
                <w:rFonts w:cs="Times New Roman"/>
                <w:color w:val="000000"/>
                <w:shd w:fill="auto" w:val="clear"/>
                <w:lang w:val="uk-UA"/>
              </w:rPr>
              <w:t>Реконструкція внутрішніх силових та слабкострумових систем будівель соціально</w:t>
            </w:r>
          </w:p>
          <w:p>
            <w:pPr>
              <w:pStyle w:val="Normal"/>
              <w:spacing w:lineRule="auto" w:line="240" w:before="0" w:after="0"/>
              <w:rPr>
                <w:highlight w:val="none"/>
                <w:shd w:fill="auto" w:val="clear"/>
              </w:rPr>
            </w:pPr>
            <w:r>
              <w:rPr>
                <w:rFonts w:cs="Times New Roman"/>
                <w:color w:val="000000"/>
                <w:shd w:fill="auto" w:val="clear"/>
                <w:lang w:val="uk-UA"/>
              </w:rPr>
              <w:t>важливих об’єктів</w:t>
            </w:r>
          </w:p>
        </w:tc>
        <w:tc>
          <w:tcPr>
            <w:tcW w:w="5094" w:type="dxa"/>
            <w:tcBorders>
              <w:left w:val="single" w:sz="4" w:space="0" w:color="000000"/>
              <w:bottom w:val="single" w:sz="4" w:space="0" w:color="000000"/>
              <w:right w:val="single" w:sz="4" w:space="0" w:color="000000"/>
            </w:tcBorders>
          </w:tcPr>
          <w:p>
            <w:pPr>
              <w:pStyle w:val="Normal"/>
              <w:spacing w:lineRule="auto" w:line="240" w:before="0" w:after="0"/>
              <w:rPr>
                <w:highlight w:val="none"/>
                <w:shd w:fill="auto" w:val="clear"/>
              </w:rPr>
            </w:pPr>
            <w:r>
              <w:rPr>
                <w:rFonts w:cs="Times New Roman"/>
                <w:color w:val="000000"/>
                <w:shd w:fill="auto" w:val="clear"/>
                <w:lang w:val="uk-UA"/>
              </w:rPr>
              <w:t>Реконструкція внутрішніх силових та слабкострумових систем по об’єктам:</w:t>
            </w:r>
          </w:p>
          <w:p>
            <w:pPr>
              <w:pStyle w:val="Normal"/>
              <w:spacing w:lineRule="auto" w:line="240" w:before="0" w:after="0"/>
              <w:rPr>
                <w:highlight w:val="none"/>
                <w:shd w:fill="auto" w:val="clear"/>
              </w:rPr>
            </w:pPr>
            <w:r>
              <w:rPr>
                <w:rFonts w:cs="Times New Roman"/>
                <w:color w:val="000000"/>
                <w:shd w:fill="auto" w:val="clear"/>
                <w:lang w:val="uk-UA"/>
              </w:rPr>
              <w:t>1. «Реконструкція внутрішніх силових та слабкострумових систем зі встановленням резервного джерела живлення будівлі за адресою: вул.Малки, буд.15, м.Покров, Нікопольський район, Дніпропетровська область».</w:t>
            </w:r>
          </w:p>
          <w:p>
            <w:pPr>
              <w:pStyle w:val="Normal"/>
              <w:spacing w:lineRule="auto" w:line="240" w:before="0" w:after="0"/>
              <w:rPr>
                <w:highlight w:val="none"/>
                <w:shd w:fill="auto" w:val="clear"/>
              </w:rPr>
            </w:pPr>
            <w:r>
              <w:rPr>
                <w:rFonts w:cs="Times New Roman"/>
                <w:color w:val="000000"/>
                <w:shd w:fill="auto" w:val="clear"/>
                <w:lang w:val="uk-UA"/>
              </w:rPr>
              <w:t>2. «Реконструкція внутрішніх силових та слабкострумових систем зі встановленням резервного джерела живлення будівлі за адресою: вул.Джонсона, буд.15, м.Покров, Нікопольський район, Дніпропетровська область».</w:t>
            </w:r>
          </w:p>
          <w:p>
            <w:pPr>
              <w:pStyle w:val="Normal"/>
              <w:spacing w:lineRule="auto" w:line="240" w:before="0" w:after="0"/>
              <w:rPr>
                <w:highlight w:val="none"/>
                <w:shd w:fill="auto" w:val="clear"/>
              </w:rPr>
            </w:pPr>
            <w:r>
              <w:rPr>
                <w:rFonts w:cs="Times New Roman"/>
                <w:color w:val="000000"/>
                <w:shd w:fill="auto" w:val="clear"/>
                <w:lang w:val="uk-UA"/>
              </w:rPr>
              <w:t>3. «Реконструкція внутрішніх силових та слабкострумових систем зі встановленням резервного джерела живлення будівлі за адресою: вул.Центральна, буд.35, м.Покров, Нікопольський район Дніпропетровська область».</w:t>
            </w:r>
          </w:p>
        </w:tc>
        <w:tc>
          <w:tcPr>
            <w:tcW w:w="2895" w:type="dxa"/>
            <w:tcBorders>
              <w:left w:val="single" w:sz="4" w:space="0" w:color="000000"/>
              <w:bottom w:val="single" w:sz="4" w:space="0" w:color="000000"/>
              <w:right w:val="single" w:sz="4" w:space="0" w:color="000000"/>
            </w:tcBorders>
          </w:tcPr>
          <w:p>
            <w:pPr>
              <w:pStyle w:val="Normal"/>
              <w:spacing w:lineRule="auto" w:line="240" w:before="0" w:after="0"/>
              <w:rPr>
                <w:highlight w:val="none"/>
                <w:shd w:fill="auto" w:val="clear"/>
              </w:rPr>
            </w:pPr>
            <w:r>
              <w:rPr>
                <w:rFonts w:cs="Times New Roman"/>
                <w:color w:val="000000"/>
                <w:spacing w:val="3"/>
                <w:shd w:fill="auto" w:val="clear"/>
                <w:lang w:val="uk-UA"/>
              </w:rPr>
              <w:t>Виконавчий комітет Покровської  міської ради Дніпропетровської області</w:t>
            </w:r>
          </w:p>
        </w:tc>
        <w:tc>
          <w:tcPr>
            <w:tcW w:w="1358" w:type="dxa"/>
            <w:tcBorders>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color w:val="000000"/>
                <w:sz w:val="24"/>
                <w:szCs w:val="24"/>
                <w:shd w:fill="auto" w:val="clear"/>
                <w:lang w:val="uk-UA"/>
              </w:rPr>
              <w:t>2024 рік</w:t>
            </w:r>
          </w:p>
        </w:tc>
        <w:tc>
          <w:tcPr>
            <w:tcW w:w="255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color w:val="auto"/>
                <w:spacing w:val="3"/>
                <w:sz w:val="20"/>
                <w:szCs w:val="20"/>
                <w:highlight w:val="none"/>
                <w:shd w:fill="FFFF00" w:val="clear"/>
                <w:lang w:val="uk-UA"/>
              </w:rPr>
            </w:pPr>
            <w:r>
              <w:rPr>
                <w:rFonts w:cs="Times New Roman"/>
                <w:color w:val="000000"/>
                <w:spacing w:val="3"/>
                <w:sz w:val="20"/>
                <w:szCs w:val="20"/>
                <w:shd w:fill="FFFF00" w:val="clear"/>
                <w:lang w:val="uk-UA"/>
              </w:rPr>
            </w:r>
          </w:p>
        </w:tc>
      </w:tr>
      <w:tr>
        <w:trPr>
          <w:trHeight w:val="1575" w:hRule="atLeast"/>
        </w:trPr>
        <w:tc>
          <w:tcPr>
            <w:tcW w:w="503" w:type="dxa"/>
            <w:tcBorders>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color w:val="auto"/>
                <w:highlight w:val="none"/>
                <w:shd w:fill="auto" w:val="clear"/>
                <w:lang w:val="uk-UA"/>
              </w:rPr>
            </w:pPr>
            <w:r>
              <w:rPr>
                <w:rFonts w:cs="Times New Roman"/>
                <w:color w:val="000000"/>
                <w:shd w:fill="auto" w:val="clear"/>
                <w:lang w:val="uk-UA"/>
              </w:rPr>
              <w:t>4.</w:t>
            </w:r>
          </w:p>
        </w:tc>
        <w:tc>
          <w:tcPr>
            <w:tcW w:w="2105" w:type="dxa"/>
            <w:tcBorders>
              <w:left w:val="single" w:sz="4" w:space="0" w:color="000000"/>
              <w:bottom w:val="single" w:sz="4" w:space="0" w:color="000000"/>
            </w:tcBorders>
          </w:tcPr>
          <w:p>
            <w:pPr>
              <w:pStyle w:val="Normal"/>
              <w:spacing w:lineRule="auto" w:line="240" w:before="0" w:after="0"/>
              <w:rPr>
                <w:highlight w:val="none"/>
                <w:shd w:fill="auto" w:val="clear"/>
              </w:rPr>
            </w:pPr>
            <w:r>
              <w:rPr>
                <w:rFonts w:cs="Times New Roman"/>
                <w:color w:val="000000"/>
                <w:shd w:fill="auto" w:val="clear"/>
                <w:lang w:val="uk-UA"/>
              </w:rPr>
              <w:t>Проведення експертизи кошторисної частини проектної документації  на реконструкцію внутрішніх силових та слабкострумових систем будівель соціально</w:t>
            </w:r>
          </w:p>
          <w:p>
            <w:pPr>
              <w:pStyle w:val="Normal"/>
              <w:spacing w:lineRule="auto" w:line="240" w:before="0" w:after="0"/>
              <w:rPr>
                <w:highlight w:val="none"/>
                <w:shd w:fill="auto" w:val="clear"/>
              </w:rPr>
            </w:pPr>
            <w:r>
              <w:rPr>
                <w:rFonts w:cs="Times New Roman"/>
                <w:color w:val="000000"/>
                <w:shd w:fill="auto" w:val="clear"/>
                <w:lang w:val="uk-UA"/>
              </w:rPr>
              <w:t>важливих об’єктів</w:t>
            </w:r>
          </w:p>
        </w:tc>
        <w:tc>
          <w:tcPr>
            <w:tcW w:w="5094" w:type="dxa"/>
            <w:tcBorders>
              <w:left w:val="single" w:sz="4" w:space="0" w:color="000000"/>
              <w:bottom w:val="single" w:sz="4" w:space="0" w:color="000000"/>
              <w:right w:val="single" w:sz="4" w:space="0" w:color="000000"/>
            </w:tcBorders>
          </w:tcPr>
          <w:p>
            <w:pPr>
              <w:pStyle w:val="Normal"/>
              <w:spacing w:lineRule="auto" w:line="240" w:before="0" w:after="0"/>
              <w:rPr>
                <w:highlight w:val="none"/>
                <w:shd w:fill="auto" w:val="clear"/>
              </w:rPr>
            </w:pPr>
            <w:r>
              <w:rPr>
                <w:rFonts w:cs="Times New Roman"/>
                <w:color w:val="000000"/>
                <w:shd w:fill="auto" w:val="clear"/>
                <w:lang w:val="uk-UA"/>
              </w:rPr>
              <w:t>1. Проведення експертизи кошторисної частини проектної документації по об’єкту: «Реконструкція внутрішніх силових та слабкострумових систем зі встановленням резервного джерела живлення будівлі за адресою: вул.Малки, буд.15, м.Покров, Нікопольський район, Дніпропетровська область».</w:t>
            </w:r>
          </w:p>
          <w:p>
            <w:pPr>
              <w:pStyle w:val="Normal"/>
              <w:spacing w:lineRule="auto" w:line="240" w:before="0" w:after="0"/>
              <w:rPr>
                <w:highlight w:val="none"/>
                <w:shd w:fill="auto" w:val="clear"/>
              </w:rPr>
            </w:pPr>
            <w:r>
              <w:rPr>
                <w:rFonts w:cs="Times New Roman"/>
                <w:color w:val="000000"/>
                <w:shd w:fill="auto" w:val="clear"/>
                <w:lang w:val="uk-UA"/>
              </w:rPr>
              <w:t>2. Проведення експертизи кошторисної частини проектної документації по об’єкту: «Реконструкція внутрішніх силових та слабкострумових систем зі встановленням резервного джерела живлення будівлі за адресою: вул.Джонсона, буд.15, м.Покров, Нікопольський район, Дніпропетровська область».</w:t>
            </w:r>
          </w:p>
          <w:p>
            <w:pPr>
              <w:pStyle w:val="Normal"/>
              <w:spacing w:lineRule="auto" w:line="240" w:before="0" w:after="0"/>
              <w:rPr>
                <w:highlight w:val="none"/>
                <w:shd w:fill="auto" w:val="clear"/>
              </w:rPr>
            </w:pPr>
            <w:r>
              <w:rPr>
                <w:rFonts w:cs="Times New Roman"/>
                <w:color w:val="000000"/>
                <w:shd w:fill="auto" w:val="clear"/>
                <w:lang w:val="uk-UA"/>
              </w:rPr>
              <w:t>3. Проведення експертизи кошторисної частини проектної документації по об’єкту: «Реконструкція внутрішніх силових та слабкострумових систем зі встановленням резервного джерела живлення будівлі за адресою: вул.Центральна, буд.35, м.Покров, Нікопольський район Дніпропетровська область».</w:t>
            </w:r>
          </w:p>
        </w:tc>
        <w:tc>
          <w:tcPr>
            <w:tcW w:w="2895" w:type="dxa"/>
            <w:tcBorders>
              <w:left w:val="single" w:sz="4" w:space="0" w:color="000000"/>
              <w:bottom w:val="single" w:sz="4" w:space="0" w:color="000000"/>
              <w:right w:val="single" w:sz="4" w:space="0" w:color="000000"/>
            </w:tcBorders>
          </w:tcPr>
          <w:p>
            <w:pPr>
              <w:pStyle w:val="Normal"/>
              <w:spacing w:lineRule="auto" w:line="240" w:before="0" w:after="0"/>
              <w:rPr>
                <w:highlight w:val="none"/>
                <w:shd w:fill="auto" w:val="clear"/>
              </w:rPr>
            </w:pPr>
            <w:r>
              <w:rPr>
                <w:rFonts w:cs="Times New Roman"/>
                <w:color w:val="000000"/>
                <w:shd w:fill="auto" w:val="clear"/>
                <w:lang w:val="uk-UA"/>
              </w:rPr>
              <w:t>Виконавчий комітет Покровської міської ради Дніпропетровської області</w:t>
            </w:r>
          </w:p>
          <w:p>
            <w:pPr>
              <w:pStyle w:val="Normal"/>
              <w:spacing w:lineRule="auto" w:line="240" w:before="0" w:after="0"/>
              <w:rPr>
                <w:color w:val="auto"/>
                <w:highlight w:val="none"/>
                <w:shd w:fill="auto" w:val="clear"/>
                <w:lang w:val="uk-UA"/>
              </w:rPr>
            </w:pPr>
            <w:r>
              <w:rPr>
                <w:color w:val="000000"/>
                <w:shd w:fill="auto" w:val="clear"/>
                <w:lang w:val="uk-UA"/>
              </w:rPr>
            </w:r>
          </w:p>
        </w:tc>
        <w:tc>
          <w:tcPr>
            <w:tcW w:w="1358"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auto"/>
                <w:sz w:val="24"/>
                <w:szCs w:val="24"/>
                <w:highlight w:val="none"/>
                <w:shd w:fill="auto" w:val="clear"/>
                <w:lang w:val="uk-UA"/>
              </w:rPr>
            </w:pPr>
            <w:r>
              <w:rPr>
                <w:rFonts w:cs="Times New Roman"/>
                <w:color w:val="000000"/>
                <w:sz w:val="24"/>
                <w:szCs w:val="24"/>
                <w:shd w:fill="auto" w:val="clear"/>
                <w:lang w:val="uk-UA"/>
              </w:rPr>
              <w:t>2024 рік</w:t>
            </w:r>
          </w:p>
        </w:tc>
        <w:tc>
          <w:tcPr>
            <w:tcW w:w="2553" w:type="dxa"/>
            <w:vMerge w:val="continue"/>
            <w:tcBorders>
              <w:top w:val="single" w:sz="4" w:space="0" w:color="000000"/>
              <w:left w:val="single" w:sz="4" w:space="0" w:color="000000"/>
              <w:bottom w:val="single" w:sz="4" w:space="0" w:color="000000"/>
              <w:right w:val="single" w:sz="4" w:space="0" w:color="000000"/>
            </w:tcBorders>
          </w:tcPr>
          <w:p>
            <w:pPr>
              <w:pStyle w:val="Style23"/>
              <w:snapToGrid w:val="false"/>
              <w:spacing w:lineRule="auto" w:line="240" w:before="0" w:after="0"/>
              <w:jc w:val="both"/>
              <w:rPr>
                <w:rFonts w:ascii="Times New Roman" w:hAnsi="Times New Roman" w:cs="Times New Roman"/>
                <w:color w:val="auto"/>
                <w:sz w:val="20"/>
                <w:szCs w:val="20"/>
                <w:highlight w:val="none"/>
                <w:shd w:fill="FFFF00" w:val="clear"/>
                <w:lang w:val="uk-UA"/>
              </w:rPr>
            </w:pPr>
            <w:r>
              <w:rPr>
                <w:rFonts w:cs="Times New Roman"/>
                <w:color w:val="000000"/>
                <w:sz w:val="20"/>
                <w:szCs w:val="20"/>
                <w:shd w:fill="FFFF00" w:val="clear"/>
                <w:lang w:val="uk-UA"/>
              </w:rPr>
            </w:r>
          </w:p>
        </w:tc>
      </w:tr>
      <w:tr>
        <w:trPr>
          <w:trHeight w:val="1575" w:hRule="atLeast"/>
        </w:trPr>
        <w:tc>
          <w:tcPr>
            <w:tcW w:w="503" w:type="dxa"/>
            <w:tcBorders>
              <w:left w:val="single" w:sz="4" w:space="0" w:color="000000"/>
              <w:bottom w:val="single" w:sz="4" w:space="0" w:color="000000"/>
              <w:right w:val="single" w:sz="4" w:space="0" w:color="000000"/>
            </w:tcBorders>
          </w:tcPr>
          <w:p>
            <w:pPr>
              <w:pStyle w:val="Style23"/>
              <w:snapToGrid w:val="false"/>
              <w:spacing w:lineRule="auto" w:line="240" w:before="0" w:after="0"/>
              <w:jc w:val="center"/>
              <w:rPr>
                <w:rFonts w:ascii="Times New Roman" w:hAnsi="Times New Roman" w:eastAsia="SimSun;宋体" w:cs="Times New Roman"/>
                <w:color w:val="auto"/>
                <w:kern w:val="2"/>
                <w:highlight w:val="none"/>
                <w:shd w:fill="auto" w:val="clear"/>
                <w:lang w:val="uk-UA" w:bidi="hi-IN"/>
              </w:rPr>
            </w:pPr>
            <w:r>
              <w:rPr>
                <w:rFonts w:eastAsia="SimSun;宋体" w:cs="Times New Roman"/>
                <w:color w:val="000000"/>
                <w:kern w:val="2"/>
                <w:shd w:fill="auto" w:val="clear"/>
                <w:lang w:val="uk-UA" w:bidi="hi-IN"/>
              </w:rPr>
              <w:t>5.</w:t>
            </w:r>
          </w:p>
        </w:tc>
        <w:tc>
          <w:tcPr>
            <w:tcW w:w="2105" w:type="dxa"/>
            <w:tcBorders>
              <w:left w:val="single" w:sz="4" w:space="0" w:color="000000"/>
              <w:bottom w:val="single" w:sz="4" w:space="0" w:color="000000"/>
            </w:tcBorders>
          </w:tcPr>
          <w:p>
            <w:pPr>
              <w:pStyle w:val="Style23"/>
              <w:spacing w:lineRule="auto" w:line="240" w:before="0" w:after="0"/>
              <w:rPr>
                <w:highlight w:val="none"/>
                <w:shd w:fill="auto" w:val="clear"/>
              </w:rPr>
            </w:pPr>
            <w:r>
              <w:rPr>
                <w:rFonts w:cs="Times New Roman"/>
                <w:color w:val="000000"/>
                <w:shd w:fill="auto" w:val="clear"/>
                <w:lang w:val="uk-UA"/>
              </w:rPr>
              <w:t>Виконання авторського нагляду на  реконструкцію внутрішніх силових та слабкострумових систем будівель соціально</w:t>
            </w:r>
          </w:p>
          <w:p>
            <w:pPr>
              <w:pStyle w:val="Normal"/>
              <w:spacing w:lineRule="auto" w:line="240" w:before="0" w:after="0"/>
              <w:rPr>
                <w:highlight w:val="none"/>
                <w:shd w:fill="auto" w:val="clear"/>
              </w:rPr>
            </w:pPr>
            <w:r>
              <w:rPr>
                <w:rFonts w:cs="Times New Roman"/>
                <w:color w:val="000000"/>
                <w:shd w:fill="auto" w:val="clear"/>
                <w:lang w:val="uk-UA"/>
              </w:rPr>
              <w:t>важливих об’єктів</w:t>
            </w:r>
          </w:p>
        </w:tc>
        <w:tc>
          <w:tcPr>
            <w:tcW w:w="5094" w:type="dxa"/>
            <w:tcBorders>
              <w:left w:val="single" w:sz="4" w:space="0" w:color="000000"/>
              <w:bottom w:val="single" w:sz="4" w:space="0" w:color="000000"/>
              <w:right w:val="single" w:sz="4" w:space="0" w:color="000000"/>
            </w:tcBorders>
          </w:tcPr>
          <w:p>
            <w:pPr>
              <w:pStyle w:val="Normal"/>
              <w:spacing w:lineRule="auto" w:line="240" w:before="0" w:after="0"/>
              <w:rPr>
                <w:highlight w:val="none"/>
                <w:shd w:fill="auto" w:val="clear"/>
              </w:rPr>
            </w:pPr>
            <w:r>
              <w:rPr>
                <w:rFonts w:cs="Times New Roman"/>
                <w:color w:val="000000"/>
                <w:shd w:fill="auto" w:val="clear"/>
                <w:lang w:val="uk-UA"/>
              </w:rPr>
              <w:t>1. Виконання авторського нагляду по об’єкту: «Реконструкція внутрішніх силових та слабкострумових систем зі встановленням резервного джерела живлення будівлі за адресою: вул.Малки, буд.15, м.Покров, Нікопольський район, Дніпропетровська область».</w:t>
            </w:r>
          </w:p>
          <w:p>
            <w:pPr>
              <w:pStyle w:val="Normal"/>
              <w:spacing w:lineRule="auto" w:line="240" w:before="0" w:after="0"/>
              <w:rPr>
                <w:highlight w:val="none"/>
                <w:shd w:fill="auto" w:val="clear"/>
              </w:rPr>
            </w:pPr>
            <w:r>
              <w:rPr>
                <w:rFonts w:cs="Times New Roman"/>
                <w:color w:val="000000"/>
                <w:shd w:fill="auto" w:val="clear"/>
                <w:lang w:val="uk-UA"/>
              </w:rPr>
              <w:t>2. Виконання авторського нагляду по об’єкту: «Реконструкція внутрішніх силових та слабкострумових систем зі встановленням резервного джерела живлення будівлі за адресою: вул.Джонсона, буд.15, м.Покров, Нікопольський район, Дніпропетровська область».</w:t>
            </w:r>
          </w:p>
          <w:p>
            <w:pPr>
              <w:pStyle w:val="Normal"/>
              <w:spacing w:lineRule="auto" w:line="240" w:before="0" w:after="0"/>
              <w:rPr>
                <w:color w:val="auto"/>
                <w:highlight w:val="none"/>
                <w:shd w:fill="FFFF00" w:val="clear"/>
                <w:lang w:val="uk-UA"/>
              </w:rPr>
            </w:pPr>
            <w:r>
              <w:rPr>
                <w:rFonts w:cs="Times New Roman"/>
                <w:color w:val="000000"/>
                <w:shd w:fill="auto" w:val="clear"/>
                <w:lang w:val="uk-UA"/>
              </w:rPr>
              <w:t>3. Виконання авторського нагляду по об’єкту: «Реконструкція внутрішніх силових та слабкострумових систем зі встановленням резервного джерела живлення будівлі за адресою: вул.Центральна, буд.35, м.Покров, Нікопольський район Дніпропетровська область».</w:t>
            </w:r>
          </w:p>
        </w:tc>
        <w:tc>
          <w:tcPr>
            <w:tcW w:w="2895" w:type="dxa"/>
            <w:tcBorders>
              <w:left w:val="single" w:sz="4" w:space="0" w:color="000000"/>
              <w:bottom w:val="single" w:sz="4" w:space="0" w:color="000000"/>
              <w:right w:val="single" w:sz="4" w:space="0" w:color="000000"/>
            </w:tcBorders>
          </w:tcPr>
          <w:p>
            <w:pPr>
              <w:pStyle w:val="Normal"/>
              <w:spacing w:lineRule="auto" w:line="240" w:before="0" w:after="0"/>
              <w:rPr>
                <w:highlight w:val="none"/>
                <w:shd w:fill="auto" w:val="clear"/>
              </w:rPr>
            </w:pPr>
            <w:r>
              <w:rPr>
                <w:rFonts w:cs="Times New Roman"/>
                <w:color w:val="000000"/>
                <w:shd w:fill="auto" w:val="clear"/>
                <w:lang w:val="uk-UA"/>
              </w:rPr>
              <w:t>Виконавчий комітет Покровської міської ради Дніпропетровської області</w:t>
            </w:r>
          </w:p>
        </w:tc>
        <w:tc>
          <w:tcPr>
            <w:tcW w:w="1358"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auto"/>
                <w:sz w:val="24"/>
                <w:szCs w:val="24"/>
                <w:highlight w:val="none"/>
                <w:shd w:fill="auto" w:val="clear"/>
                <w:lang w:val="uk-UA"/>
              </w:rPr>
            </w:pPr>
            <w:r>
              <w:rPr>
                <w:rFonts w:cs="Times New Roman"/>
                <w:color w:val="000000"/>
                <w:sz w:val="24"/>
                <w:szCs w:val="24"/>
                <w:shd w:fill="auto" w:val="clear"/>
                <w:lang w:val="uk-UA"/>
              </w:rPr>
              <w:t>2024 рік</w:t>
            </w:r>
          </w:p>
        </w:tc>
        <w:tc>
          <w:tcPr>
            <w:tcW w:w="2553" w:type="dxa"/>
            <w:vMerge w:val="continue"/>
            <w:tcBorders>
              <w:top w:val="single" w:sz="4" w:space="0" w:color="000000"/>
              <w:left w:val="single" w:sz="4" w:space="0" w:color="000000"/>
              <w:bottom w:val="single" w:sz="4" w:space="0" w:color="000000"/>
              <w:right w:val="single" w:sz="4" w:space="0" w:color="000000"/>
            </w:tcBorders>
          </w:tcPr>
          <w:p>
            <w:pPr>
              <w:pStyle w:val="Style23"/>
              <w:snapToGrid w:val="false"/>
              <w:spacing w:lineRule="auto" w:line="240" w:before="0" w:after="0"/>
              <w:jc w:val="both"/>
              <w:rPr>
                <w:rFonts w:ascii="Times New Roman" w:hAnsi="Times New Roman" w:cs="Times New Roman"/>
                <w:color w:val="auto"/>
                <w:sz w:val="20"/>
                <w:szCs w:val="20"/>
                <w:highlight w:val="none"/>
                <w:shd w:fill="FFFF00" w:val="clear"/>
                <w:lang w:val="uk-UA"/>
              </w:rPr>
            </w:pPr>
            <w:r>
              <w:rPr>
                <w:rFonts w:cs="Times New Roman"/>
                <w:color w:val="000000"/>
                <w:sz w:val="20"/>
                <w:szCs w:val="20"/>
                <w:shd w:fill="FFFF00" w:val="clear"/>
                <w:lang w:val="uk-UA"/>
              </w:rPr>
            </w:r>
          </w:p>
        </w:tc>
      </w:tr>
      <w:tr>
        <w:trPr>
          <w:trHeight w:val="1575" w:hRule="atLeast"/>
        </w:trPr>
        <w:tc>
          <w:tcPr>
            <w:tcW w:w="503" w:type="dxa"/>
            <w:tcBorders>
              <w:left w:val="single" w:sz="4" w:space="0" w:color="000000"/>
              <w:bottom w:val="single" w:sz="4" w:space="0" w:color="000000"/>
              <w:right w:val="single" w:sz="4" w:space="0" w:color="000000"/>
            </w:tcBorders>
          </w:tcPr>
          <w:p>
            <w:pPr>
              <w:pStyle w:val="Style23"/>
              <w:snapToGrid w:val="false"/>
              <w:spacing w:lineRule="auto" w:line="240" w:before="0" w:after="0"/>
              <w:jc w:val="both"/>
              <w:rPr>
                <w:rFonts w:ascii="Times New Roman" w:hAnsi="Times New Roman" w:eastAsia="SimSun;宋体" w:cs="Times New Roman"/>
                <w:color w:val="auto"/>
                <w:kern w:val="2"/>
                <w:highlight w:val="none"/>
                <w:shd w:fill="auto" w:val="clear"/>
                <w:lang w:val="uk-UA" w:bidi="hi-IN"/>
              </w:rPr>
            </w:pPr>
            <w:r>
              <w:rPr>
                <w:rFonts w:eastAsia="SimSun;宋体" w:cs="Times New Roman"/>
                <w:color w:val="000000"/>
                <w:kern w:val="2"/>
                <w:shd w:fill="auto" w:val="clear"/>
                <w:lang w:val="uk-UA" w:bidi="hi-IN"/>
              </w:rPr>
              <w:t>6.</w:t>
            </w:r>
          </w:p>
        </w:tc>
        <w:tc>
          <w:tcPr>
            <w:tcW w:w="2105" w:type="dxa"/>
            <w:tcBorders>
              <w:left w:val="single" w:sz="4" w:space="0" w:color="000000"/>
              <w:bottom w:val="single" w:sz="4" w:space="0" w:color="000000"/>
            </w:tcBorders>
          </w:tcPr>
          <w:p>
            <w:pPr>
              <w:pStyle w:val="Style23"/>
              <w:spacing w:lineRule="auto" w:line="240" w:before="0" w:after="0"/>
              <w:rPr>
                <w:highlight w:val="none"/>
                <w:shd w:fill="auto" w:val="clear"/>
              </w:rPr>
            </w:pPr>
            <w:r>
              <w:rPr>
                <w:rFonts w:cs="Times New Roman"/>
                <w:color w:val="000000"/>
                <w:kern w:val="2"/>
                <w:shd w:fill="auto" w:val="clear"/>
                <w:lang w:val="uk-UA"/>
              </w:rPr>
              <w:t>Виконання технічного нагляду на  реконструкцію внутрішніх силових та слабкострумових систем будівель соціально</w:t>
            </w:r>
          </w:p>
          <w:p>
            <w:pPr>
              <w:pStyle w:val="Normal"/>
              <w:spacing w:lineRule="auto" w:line="240" w:before="0" w:after="0"/>
              <w:rPr>
                <w:highlight w:val="none"/>
                <w:shd w:fill="auto" w:val="clear"/>
              </w:rPr>
            </w:pPr>
            <w:r>
              <w:rPr>
                <w:rFonts w:cs="Times New Roman"/>
                <w:color w:val="000000"/>
                <w:shd w:fill="auto" w:val="clear"/>
                <w:lang w:val="uk-UA"/>
              </w:rPr>
              <w:t>важливих об’єктів</w:t>
            </w:r>
          </w:p>
        </w:tc>
        <w:tc>
          <w:tcPr>
            <w:tcW w:w="5094" w:type="dxa"/>
            <w:tcBorders>
              <w:left w:val="single" w:sz="4" w:space="0" w:color="000000"/>
              <w:bottom w:val="single" w:sz="4" w:space="0" w:color="000000"/>
              <w:right w:val="single" w:sz="4" w:space="0" w:color="000000"/>
            </w:tcBorders>
          </w:tcPr>
          <w:p>
            <w:pPr>
              <w:pStyle w:val="Normal"/>
              <w:spacing w:lineRule="auto" w:line="240" w:before="0" w:after="0"/>
              <w:rPr>
                <w:highlight w:val="none"/>
                <w:shd w:fill="auto" w:val="clear"/>
              </w:rPr>
            </w:pPr>
            <w:r>
              <w:rPr>
                <w:rFonts w:cs="Times New Roman"/>
                <w:color w:val="000000"/>
                <w:shd w:fill="auto" w:val="clear"/>
                <w:lang w:val="uk-UA"/>
              </w:rPr>
              <w:t>1. Виконання технічного нагляду по об’єкту: «Реконструкція внутрішніх силових та слабкострумових систем зі встановленням резервного джерела живлення будівлі за адресою: вул.Малки, буд.15, м.Покров, Нікопольський район, Дніпропетровська область».</w:t>
            </w:r>
          </w:p>
          <w:p>
            <w:pPr>
              <w:pStyle w:val="Normal"/>
              <w:spacing w:lineRule="auto" w:line="240" w:before="0" w:after="0"/>
              <w:rPr>
                <w:highlight w:val="none"/>
                <w:shd w:fill="auto" w:val="clear"/>
              </w:rPr>
            </w:pPr>
            <w:r>
              <w:rPr>
                <w:rFonts w:cs="Times New Roman"/>
                <w:color w:val="000000"/>
                <w:shd w:fill="auto" w:val="clear"/>
                <w:lang w:val="uk-UA"/>
              </w:rPr>
              <w:t>2. Виконання технічного нагляду по об’єкту: «Реконструкція внутрішніх силових та слабкострумових систем зі встановленням резервного джерела живлення будівлі за адресою: вул.Джонсона, буд.15, м.Покров, Нікопольський район, Дніпропетровська область».</w:t>
            </w:r>
          </w:p>
          <w:p>
            <w:pPr>
              <w:pStyle w:val="Normal"/>
              <w:spacing w:lineRule="auto" w:line="240" w:before="0" w:after="0"/>
              <w:rPr>
                <w:highlight w:val="none"/>
                <w:shd w:fill="auto" w:val="clear"/>
              </w:rPr>
            </w:pPr>
            <w:r>
              <w:rPr>
                <w:color w:val="000000"/>
                <w:shd w:fill="auto" w:val="clear"/>
                <w:lang w:val="uk-UA"/>
              </w:rPr>
              <w:t>3</w:t>
            </w:r>
            <w:r>
              <w:rPr>
                <w:color w:val="000000"/>
                <w:shd w:fill="auto" w:val="clear"/>
              </w:rPr>
              <w:t xml:space="preserve">. Виконання технічного нагляду по об’єкту: </w:t>
            </w:r>
            <w:r>
              <w:rPr>
                <w:rFonts w:cs="Times New Roman"/>
                <w:color w:val="000000"/>
                <w:shd w:fill="auto" w:val="clear"/>
                <w:lang w:val="uk-UA"/>
              </w:rPr>
              <w:t>«Реконструкція внутрішніх силових та слабкострумових систем зі встановленням резервного джерела живлення будівлі за адресою: вул.Центральна, буд.35, м.Покров, Нікопольський район Дніпропетровська область».</w:t>
            </w:r>
          </w:p>
        </w:tc>
        <w:tc>
          <w:tcPr>
            <w:tcW w:w="2895" w:type="dxa"/>
            <w:tcBorders>
              <w:left w:val="single" w:sz="4" w:space="0" w:color="000000"/>
              <w:bottom w:val="single" w:sz="4" w:space="0" w:color="000000"/>
              <w:right w:val="single" w:sz="4" w:space="0" w:color="000000"/>
            </w:tcBorders>
          </w:tcPr>
          <w:p>
            <w:pPr>
              <w:pStyle w:val="Normal"/>
              <w:spacing w:lineRule="auto" w:line="240" w:before="0" w:after="0"/>
              <w:rPr>
                <w:highlight w:val="none"/>
                <w:shd w:fill="auto" w:val="clear"/>
              </w:rPr>
            </w:pPr>
            <w:r>
              <w:rPr>
                <w:rFonts w:cs="Times New Roman"/>
                <w:color w:val="000000"/>
                <w:shd w:fill="auto" w:val="clear"/>
                <w:lang w:val="uk-UA"/>
              </w:rPr>
              <w:t>Виконавчий комітет Покровської міської ради Дніпропетровської області</w:t>
            </w:r>
          </w:p>
        </w:tc>
        <w:tc>
          <w:tcPr>
            <w:tcW w:w="1358"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auto"/>
                <w:sz w:val="24"/>
                <w:szCs w:val="24"/>
                <w:highlight w:val="none"/>
                <w:shd w:fill="auto" w:val="clear"/>
                <w:lang w:val="uk-UA"/>
              </w:rPr>
            </w:pPr>
            <w:r>
              <w:rPr>
                <w:rFonts w:cs="Times New Roman"/>
                <w:color w:val="000000"/>
                <w:sz w:val="24"/>
                <w:szCs w:val="24"/>
                <w:shd w:fill="auto" w:val="clear"/>
                <w:lang w:val="uk-UA"/>
              </w:rPr>
              <w:t>2024 рік</w:t>
            </w:r>
          </w:p>
        </w:tc>
        <w:tc>
          <w:tcPr>
            <w:tcW w:w="2553" w:type="dxa"/>
            <w:vMerge w:val="continue"/>
            <w:tcBorders>
              <w:top w:val="single" w:sz="4" w:space="0" w:color="000000"/>
              <w:left w:val="single" w:sz="4" w:space="0" w:color="000000"/>
              <w:bottom w:val="single" w:sz="4" w:space="0" w:color="000000"/>
              <w:right w:val="single" w:sz="4" w:space="0" w:color="000000"/>
            </w:tcBorders>
          </w:tcPr>
          <w:p>
            <w:pPr>
              <w:pStyle w:val="Style23"/>
              <w:snapToGrid w:val="false"/>
              <w:spacing w:lineRule="auto" w:line="240" w:before="0" w:after="0"/>
              <w:jc w:val="both"/>
              <w:rPr>
                <w:rFonts w:ascii="Times New Roman" w:hAnsi="Times New Roman" w:cs="Times New Roman"/>
                <w:color w:val="auto"/>
                <w:sz w:val="20"/>
                <w:szCs w:val="20"/>
                <w:highlight w:val="none"/>
                <w:shd w:fill="FFFF00" w:val="clear"/>
                <w:lang w:val="uk-UA"/>
              </w:rPr>
            </w:pPr>
            <w:r>
              <w:rPr>
                <w:rFonts w:cs="Times New Roman"/>
                <w:color w:val="000000"/>
                <w:sz w:val="20"/>
                <w:szCs w:val="20"/>
                <w:shd w:fill="FFFF00" w:val="clear"/>
                <w:lang w:val="uk-UA"/>
              </w:rPr>
            </w:r>
          </w:p>
        </w:tc>
      </w:tr>
    </w:tbl>
    <w:p>
      <w:pPr>
        <w:pStyle w:val="Normal"/>
        <w:spacing w:lineRule="auto" w:line="240" w:before="0" w:after="0"/>
        <w:jc w:val="center"/>
        <w:rPr>
          <w:rFonts w:ascii="Times New Roman" w:hAnsi="Times New Roman" w:cs="Times New Roman"/>
          <w:color w:val="auto"/>
          <w:sz w:val="26"/>
          <w:szCs w:val="26"/>
          <w:highlight w:val="none"/>
          <w:shd w:fill="auto" w:val="clear"/>
          <w:lang w:val="uk-UA"/>
        </w:rPr>
      </w:pPr>
      <w:r>
        <w:rPr>
          <w:rFonts w:cs="Times New Roman"/>
          <w:color w:val="000000"/>
          <w:sz w:val="26"/>
          <w:szCs w:val="26"/>
          <w:shd w:fill="auto" w:val="clear"/>
          <w:lang w:val="uk-UA"/>
        </w:rPr>
      </w:r>
    </w:p>
    <w:p>
      <w:pPr>
        <w:pStyle w:val="Normal"/>
        <w:spacing w:lineRule="auto" w:line="240" w:before="0" w:after="0"/>
        <w:jc w:val="center"/>
        <w:rPr>
          <w:rFonts w:ascii="Times New Roman" w:hAnsi="Times New Roman" w:cs="Times New Roman"/>
          <w:color w:val="auto"/>
          <w:sz w:val="26"/>
          <w:szCs w:val="26"/>
          <w:highlight w:val="none"/>
          <w:shd w:fill="auto" w:val="clear"/>
          <w:lang w:val="uk-UA"/>
        </w:rPr>
      </w:pPr>
      <w:r>
        <w:rPr>
          <w:rFonts w:cs="Times New Roman"/>
          <w:color w:val="000000"/>
          <w:sz w:val="26"/>
          <w:szCs w:val="26"/>
          <w:shd w:fill="auto" w:val="clear"/>
          <w:lang w:val="uk-UA"/>
        </w:rPr>
        <w:t>__________________________________________</w:t>
      </w:r>
    </w:p>
    <w:sectPr>
      <w:type w:val="nextPage"/>
      <w:pgSz w:orient="landscape" w:w="16838" w:h="11906"/>
      <w:pgMar w:left="1701"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Bookman Old Style">
    <w:charset w:val="cc"/>
    <w:family w:val="roman"/>
    <w:pitch w:val="variable"/>
  </w:font>
  <w:font w:name="Arial Unicode MS">
    <w:charset w:val="cc"/>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qFormat="1"/>
    <w:lsdException w:name="Block Text"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6306"/>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7">
    <w:name w:val="Heading 7"/>
    <w:basedOn w:val="Normal"/>
    <w:next w:val="Normal"/>
    <w:link w:val="7"/>
    <w:qFormat/>
    <w:rsid w:val="001b6306"/>
    <w:pPr>
      <w:spacing w:before="240" w:after="60"/>
      <w:outlineLvl w:val="6"/>
    </w:pPr>
    <w:rPr/>
  </w:style>
  <w:style w:type="character" w:styleId="DefaultParagraphFont" w:default="1">
    <w:name w:val="Default Paragraph Font"/>
    <w:uiPriority w:val="1"/>
    <w:semiHidden/>
    <w:unhideWhenUsed/>
    <w:qFormat/>
    <w:rPr/>
  </w:style>
  <w:style w:type="character" w:styleId="7" w:customStyle="1">
    <w:name w:val="Заголовок 7 Знак"/>
    <w:basedOn w:val="DefaultParagraphFont"/>
    <w:qFormat/>
    <w:rsid w:val="001b6306"/>
    <w:rPr>
      <w:rFonts w:ascii="Times New Roman" w:hAnsi="Times New Roman" w:eastAsia="Times New Roman" w:cs="Times New Roman"/>
      <w:sz w:val="24"/>
      <w:szCs w:val="24"/>
      <w:lang w:val="ru-RU" w:eastAsia="ru-RU"/>
    </w:rPr>
  </w:style>
  <w:style w:type="character" w:styleId="Apple-converted-space" w:customStyle="1">
    <w:name w:val="apple-converted-space"/>
    <w:basedOn w:val="DefaultParagraphFont"/>
    <w:qFormat/>
    <w:rsid w:val="001b6306"/>
    <w:rPr/>
  </w:style>
  <w:style w:type="character" w:styleId="Style13" w:customStyle="1">
    <w:name w:val="Верхний колонтитул Знак"/>
    <w:basedOn w:val="DefaultParagraphFont"/>
    <w:uiPriority w:val="99"/>
    <w:qFormat/>
    <w:rsid w:val="008e0254"/>
    <w:rPr>
      <w:rFonts w:ascii="Times New Roman" w:hAnsi="Times New Roman" w:eastAsia="Times New Roman" w:cs="Times New Roman"/>
      <w:sz w:val="24"/>
      <w:szCs w:val="24"/>
      <w:lang w:val="ru-RU" w:eastAsia="ru-RU"/>
    </w:rPr>
  </w:style>
  <w:style w:type="character" w:styleId="Style14" w:customStyle="1">
    <w:name w:val="Нижний колонтитул Знак"/>
    <w:basedOn w:val="DefaultParagraphFont"/>
    <w:uiPriority w:val="99"/>
    <w:qFormat/>
    <w:rsid w:val="008e0254"/>
    <w:rPr>
      <w:rFonts w:ascii="Times New Roman" w:hAnsi="Times New Roman" w:eastAsia="Times New Roman" w:cs="Times New Roman"/>
      <w:sz w:val="24"/>
      <w:szCs w:val="24"/>
      <w:lang w:val="ru-RU" w:eastAsia="ru-RU"/>
    </w:rPr>
  </w:style>
  <w:style w:type="character" w:styleId="Style15" w:customStyle="1">
    <w:name w:val="Текст выноски Знак"/>
    <w:basedOn w:val="DefaultParagraphFont"/>
    <w:link w:val="BalloonText"/>
    <w:uiPriority w:val="99"/>
    <w:semiHidden/>
    <w:qFormat/>
    <w:rsid w:val="00465f28"/>
    <w:rPr>
      <w:rFonts w:ascii="Tahoma" w:hAnsi="Tahoma" w:eastAsia="Times New Roman" w:cs="Tahoma"/>
      <w:sz w:val="16"/>
      <w:szCs w:val="16"/>
      <w:lang w:val="ru-RU" w:eastAsia="ru-RU"/>
    </w:rPr>
  </w:style>
  <w:style w:type="character" w:styleId="Style16" w:customStyle="1">
    <w:name w:val="Основной текст Знак"/>
    <w:basedOn w:val="DefaultParagraphFont"/>
    <w:qFormat/>
    <w:rsid w:val="00d91a70"/>
    <w:rPr>
      <w:rFonts w:ascii="Times New Roman" w:hAnsi="Times New Roman" w:eastAsia="Andale Sans UI" w:cs="Times New Roman"/>
      <w:kern w:val="2"/>
      <w:sz w:val="24"/>
      <w:szCs w:val="24"/>
      <w:lang w:eastAsia="zh-CN"/>
    </w:rPr>
  </w:style>
  <w:style w:type="character" w:styleId="1" w:customStyle="1">
    <w:name w:val="Основной текст Знак1"/>
    <w:basedOn w:val="DefaultParagraphFont"/>
    <w:uiPriority w:val="99"/>
    <w:semiHidden/>
    <w:qFormat/>
    <w:rsid w:val="00d91a70"/>
    <w:rPr>
      <w:rFonts w:ascii="Times New Roman" w:hAnsi="Times New Roman" w:eastAsia="Times New Roman" w:cs="Times New Roman"/>
      <w:sz w:val="24"/>
      <w:szCs w:val="24"/>
      <w:lang w:val="ru-RU" w:eastAsia="ru-RU"/>
    </w:rPr>
  </w:style>
  <w:style w:type="character" w:styleId="2" w:customStyle="1">
    <w:name w:val="Основной текст 2 Знак"/>
    <w:basedOn w:val="DefaultParagraphFont"/>
    <w:link w:val="BodyText2"/>
    <w:qFormat/>
    <w:rsid w:val="00d91a70"/>
    <w:rPr>
      <w:rFonts w:ascii="Times New Roman" w:hAnsi="Times New Roman" w:eastAsia="Times New Roman" w:cs="Times New Roman"/>
      <w:sz w:val="24"/>
      <w:szCs w:val="20"/>
      <w:lang w:eastAsia="zh-CN"/>
    </w:rPr>
  </w:style>
  <w:style w:type="character" w:styleId="Annotationreference">
    <w:name w:val="annotation reference"/>
    <w:basedOn w:val="DefaultParagraphFont"/>
    <w:uiPriority w:val="99"/>
    <w:semiHidden/>
    <w:unhideWhenUsed/>
    <w:qFormat/>
    <w:rsid w:val="007133c7"/>
    <w:rPr>
      <w:sz w:val="16"/>
      <w:szCs w:val="16"/>
    </w:rPr>
  </w:style>
  <w:style w:type="character" w:styleId="Style17" w:customStyle="1">
    <w:name w:val="Текст примечания Знак"/>
    <w:basedOn w:val="DefaultParagraphFont"/>
    <w:link w:val="Annotationtext"/>
    <w:uiPriority w:val="99"/>
    <w:semiHidden/>
    <w:qFormat/>
    <w:rsid w:val="007133c7"/>
    <w:rPr>
      <w:rFonts w:ascii="Times New Roman" w:hAnsi="Times New Roman" w:eastAsia="Times New Roman" w:cs="Times New Roman"/>
      <w:sz w:val="20"/>
      <w:szCs w:val="20"/>
      <w:lang w:val="ru-RU" w:eastAsia="ru-RU"/>
    </w:rPr>
  </w:style>
  <w:style w:type="character" w:styleId="Style18" w:customStyle="1">
    <w:name w:val="Тема примечания Знак"/>
    <w:basedOn w:val="Style17"/>
    <w:link w:val="Annotationsubject"/>
    <w:uiPriority w:val="99"/>
    <w:semiHidden/>
    <w:qFormat/>
    <w:rsid w:val="007133c7"/>
    <w:rPr>
      <w:rFonts w:ascii="Times New Roman" w:hAnsi="Times New Roman" w:eastAsia="Times New Roman" w:cs="Times New Roman"/>
      <w:b/>
      <w:bCs/>
      <w:sz w:val="20"/>
      <w:szCs w:val="20"/>
      <w:lang w:val="ru-RU" w:eastAsia="ru-RU"/>
    </w:rPr>
  </w:style>
  <w:style w:type="character" w:styleId="Strong">
    <w:name w:val="Strong"/>
    <w:qFormat/>
    <w:rPr>
      <w:b/>
      <w:bCs/>
    </w:rPr>
  </w:style>
  <w:style w:type="character" w:styleId="21">
    <w:name w:val="Основной шрифт абзаца2"/>
    <w:qFormat/>
    <w:rPr/>
  </w:style>
  <w:style w:type="paragraph" w:styleId="Style19" w:customStyle="1">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rsid w:val="00d91a70"/>
    <w:pPr>
      <w:widowControl w:val="false"/>
      <w:spacing w:before="0" w:after="120"/>
    </w:pPr>
    <w:rPr>
      <w:rFonts w:eastAsia="Andale Sans UI"/>
      <w:kern w:val="2"/>
      <w:lang w:val="uk-UA" w:eastAsia="zh-CN"/>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BlockText">
    <w:name w:val="Block Text"/>
    <w:basedOn w:val="Normal"/>
    <w:unhideWhenUsed/>
    <w:qFormat/>
    <w:rsid w:val="001b6306"/>
    <w:pPr>
      <w:spacing w:before="0" w:after="120"/>
      <w:ind w:left="1440" w:right="1440"/>
    </w:pPr>
    <w:rPr>
      <w:rFonts w:ascii="Bookman Old Style" w:hAnsi="Bookman Old Style"/>
      <w:sz w:val="26"/>
      <w:szCs w:val="26"/>
    </w:rPr>
  </w:style>
  <w:style w:type="paragraph" w:styleId="Style21" w:customStyle="1">
    <w:name w:val="Верхній і нижній колонтитули"/>
    <w:basedOn w:val="Normal"/>
    <w:qFormat/>
    <w:pPr/>
    <w:rPr/>
  </w:style>
  <w:style w:type="paragraph" w:styleId="Header">
    <w:name w:val="Header"/>
    <w:basedOn w:val="Normal"/>
    <w:link w:val="Style13"/>
    <w:unhideWhenUsed/>
    <w:rsid w:val="008e0254"/>
    <w:pPr>
      <w:tabs>
        <w:tab w:val="clear" w:pos="708"/>
        <w:tab w:val="center" w:pos="4819" w:leader="none"/>
        <w:tab w:val="right" w:pos="9639" w:leader="none"/>
      </w:tabs>
    </w:pPr>
    <w:rPr/>
  </w:style>
  <w:style w:type="paragraph" w:styleId="Footer">
    <w:name w:val="Footer"/>
    <w:basedOn w:val="Normal"/>
    <w:link w:val="Style14"/>
    <w:uiPriority w:val="99"/>
    <w:unhideWhenUsed/>
    <w:rsid w:val="008e0254"/>
    <w:pPr>
      <w:tabs>
        <w:tab w:val="clear" w:pos="708"/>
        <w:tab w:val="center" w:pos="4819" w:leader="none"/>
        <w:tab w:val="right" w:pos="9639" w:leader="none"/>
      </w:tabs>
    </w:pPr>
    <w:rPr/>
  </w:style>
  <w:style w:type="paragraph" w:styleId="ListParagraph">
    <w:name w:val="List Paragraph"/>
    <w:basedOn w:val="Normal"/>
    <w:uiPriority w:val="34"/>
    <w:qFormat/>
    <w:rsid w:val="00047e16"/>
    <w:pPr>
      <w:spacing w:before="0" w:after="0"/>
      <w:ind w:left="720"/>
      <w:contextualSpacing/>
    </w:pPr>
    <w:rPr/>
  </w:style>
  <w:style w:type="paragraph" w:styleId="BalloonText">
    <w:name w:val="Balloon Text"/>
    <w:basedOn w:val="Normal"/>
    <w:link w:val="Style15"/>
    <w:uiPriority w:val="99"/>
    <w:semiHidden/>
    <w:unhideWhenUsed/>
    <w:qFormat/>
    <w:rsid w:val="00465f28"/>
    <w:pPr/>
    <w:rPr>
      <w:rFonts w:ascii="Tahoma" w:hAnsi="Tahoma" w:cs="Tahoma"/>
      <w:sz w:val="16"/>
      <w:szCs w:val="16"/>
    </w:rPr>
  </w:style>
  <w:style w:type="paragraph" w:styleId="22" w:customStyle="1">
    <w:name w:val="Основной текст 22"/>
    <w:basedOn w:val="Normal"/>
    <w:qFormat/>
    <w:rsid w:val="00d91a70"/>
    <w:pPr>
      <w:ind w:firstLine="720"/>
      <w:jc w:val="center"/>
    </w:pPr>
    <w:rPr>
      <w:szCs w:val="20"/>
      <w:lang w:val="uk-UA" w:eastAsia="zh-CN"/>
    </w:rPr>
  </w:style>
  <w:style w:type="paragraph" w:styleId="BodyText2">
    <w:name w:val="Body Text 2"/>
    <w:basedOn w:val="Normal"/>
    <w:link w:val="2"/>
    <w:qFormat/>
    <w:rsid w:val="00d91a70"/>
    <w:pPr>
      <w:ind w:firstLine="720"/>
      <w:jc w:val="center"/>
    </w:pPr>
    <w:rPr>
      <w:szCs w:val="20"/>
      <w:lang w:val="uk-UA" w:eastAsia="zh-CN"/>
    </w:rPr>
  </w:style>
  <w:style w:type="paragraph" w:styleId="Revision">
    <w:name w:val="Revision"/>
    <w:uiPriority w:val="99"/>
    <w:semiHidden/>
    <w:qFormat/>
    <w:rsid w:val="007133c7"/>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Annotationtext">
    <w:name w:val="annotation text"/>
    <w:basedOn w:val="Normal"/>
    <w:link w:val="Style17"/>
    <w:uiPriority w:val="99"/>
    <w:semiHidden/>
    <w:unhideWhenUsed/>
    <w:qFormat/>
    <w:rsid w:val="007133c7"/>
    <w:pPr/>
    <w:rPr>
      <w:sz w:val="20"/>
      <w:szCs w:val="20"/>
    </w:rPr>
  </w:style>
  <w:style w:type="paragraph" w:styleId="Annotationsubject">
    <w:name w:val="annotation subject"/>
    <w:basedOn w:val="Annotationtext"/>
    <w:next w:val="Annotationtext"/>
    <w:link w:val="Style18"/>
    <w:uiPriority w:val="99"/>
    <w:semiHidden/>
    <w:unhideWhenUsed/>
    <w:qFormat/>
    <w:rsid w:val="007133c7"/>
    <w:pPr/>
    <w:rPr>
      <w:b/>
      <w:bCs/>
    </w:rPr>
  </w:style>
  <w:style w:type="paragraph" w:styleId="Style22" w:customStyle="1">
    <w:name w:val="Содержимое таблицы"/>
    <w:basedOn w:val="Normal"/>
    <w:qFormat/>
    <w:pPr/>
    <w:rPr/>
  </w:style>
  <w:style w:type="paragraph" w:styleId="HTML1">
    <w:name w:val="Стандартный HTML1"/>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Arial Unicode MS" w:hAnsi="Arial Unicode MS" w:eastAsia="Arial Unicode MS" w:cs="Arial Unicode MS"/>
      <w:sz w:val="20"/>
      <w:szCs w:val="20"/>
      <w:lang w:val="ru-RU"/>
    </w:rPr>
  </w:style>
  <w:style w:type="paragraph" w:styleId="Style23">
    <w:name w:val="Вміст таблиці"/>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971C9-0EE9-46B7-B1BD-0FE7488F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Application>LibreOffice/7.6.4.1$Windows_X86_64 LibreOffice_project/e19e193f88cd6c0525a17fb7a176ed8e6a3e2aa1</Application>
  <AppVersion>15.0000</AppVersion>
  <Pages>7</Pages>
  <Words>1309</Words>
  <Characters>10686</Characters>
  <CharactersWithSpaces>11995</CharactersWithSpaces>
  <Paragraphs>113</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2022-02-15T11:52:00Z</dcterms:created>
  <dc:creator>Савченко</dc:creator>
  <dc:description/>
  <dc:language>uk-UA</dc:language>
  <cp:lastModifiedBy/>
  <cp:lastPrinted>2024-02-12T12:37:00Z</cp:lastPrinted>
  <dcterms:modified xsi:type="dcterms:W3CDTF">2024-04-26T08:57:19Z</dcterms:modified>
  <cp:revision>193</cp:revision>
  <dc:subject/>
  <dc:title/>
</cp:coreProperties>
</file>

<file path=docProps/custom.xml><?xml version="1.0" encoding="utf-8"?>
<Properties xmlns="http://schemas.openxmlformats.org/officeDocument/2006/custom-properties" xmlns:vt="http://schemas.openxmlformats.org/officeDocument/2006/docPropsVTypes"/>
</file>