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6D" w:rsidRDefault="00037627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ПОКРОВСЬКА МІСЬКА РАДА</w:t>
      </w:r>
    </w:p>
    <w:p w:rsidR="00E93D6D" w:rsidRDefault="00037627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ДНІПРОПЕТРОВСЬКОЇ ОБЛАСТІ</w:t>
      </w:r>
    </w:p>
    <w:p w:rsidR="00E93D6D" w:rsidRDefault="00E93D6D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93D6D" w:rsidRPr="00F9404D" w:rsidRDefault="00037627">
      <w:pPr>
        <w:pStyle w:val="2"/>
        <w:ind w:firstLine="0"/>
        <w:jc w:val="left"/>
        <w:rPr>
          <w:lang w:val="ru-RU"/>
        </w:rPr>
      </w:pPr>
      <w:r>
        <w:rPr>
          <w:b/>
          <w:bCs/>
          <w:sz w:val="28"/>
          <w:szCs w:val="28"/>
          <w:lang w:val="uk-UA"/>
        </w:rPr>
        <w:t xml:space="preserve">____________________                    </w:t>
      </w:r>
      <w:r>
        <w:rPr>
          <w:b/>
          <w:bCs/>
          <w:sz w:val="20"/>
          <w:lang w:val="uk-UA"/>
        </w:rPr>
        <w:t xml:space="preserve"> </w:t>
      </w:r>
      <w:r>
        <w:rPr>
          <w:sz w:val="20"/>
          <w:lang w:val="uk-UA"/>
        </w:rPr>
        <w:t xml:space="preserve"> м.Покров</w:t>
      </w: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 w:rsidR="00E93D6D" w:rsidRDefault="00E93D6D">
      <w:pPr>
        <w:pStyle w:val="2"/>
        <w:ind w:firstLine="0"/>
        <w:rPr>
          <w:sz w:val="26"/>
          <w:szCs w:val="26"/>
          <w:lang w:val="uk-UA"/>
        </w:rPr>
      </w:pPr>
    </w:p>
    <w:p w:rsidR="00E93D6D" w:rsidRDefault="00E93D6D">
      <w:pPr>
        <w:pStyle w:val="Textbody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93D6D" w:rsidRDefault="00E93D6D">
      <w:pPr>
        <w:pStyle w:val="a6"/>
        <w:suppressAutoHyphens w:val="0"/>
        <w:spacing w:before="0" w:after="0"/>
        <w:jc w:val="both"/>
        <w:rPr>
          <w:sz w:val="28"/>
          <w:szCs w:val="28"/>
        </w:rPr>
      </w:pPr>
    </w:p>
    <w:p w:rsidR="00E93D6D" w:rsidRDefault="00037627">
      <w:pPr>
        <w:pStyle w:val="a6"/>
        <w:suppressAutoHyphens w:val="0"/>
        <w:spacing w:before="0" w:after="0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забезпечення заходів з підготовки територіальної оборони в межах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2022-2025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</w:p>
    <w:p w:rsidR="00E93D6D" w:rsidRDefault="00E93D6D">
      <w:pPr>
        <w:pStyle w:val="a6"/>
        <w:suppressAutoHyphens w:val="0"/>
        <w:spacing w:before="0"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E93D6D" w:rsidRPr="00F9404D" w:rsidRDefault="00037627">
      <w:pPr>
        <w:pStyle w:val="Standard"/>
        <w:widowControl w:val="0"/>
        <w:suppressAutoHyphens w:val="0"/>
        <w:ind w:firstLine="708"/>
        <w:jc w:val="both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аттей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3, 15, 18 </w:t>
      </w:r>
      <w:r w:rsidRPr="00F940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України «Про Оборону України»,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14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основи національного сп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>ротиву»,</w:t>
      </w:r>
      <w:r w:rsidRPr="00F940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статтей 26</w:t>
      </w:r>
      <w:r w:rsidRPr="00F940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36 Закону України «Про місцеве самоврядування в Україні», з метою підвищення обороноздатності держави,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оперативного реагування на надзвичайні кризові ситуації, різкі зміни обстановки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Покровської міської територіальної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громади,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охорони важливих об’єктів і комунікацій, органів державної влади, території і населення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Покровської міської територіальної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громади, боротьби з диверсійними розвідувальними групами та незаконними збройними формуваннями, а також підтримання безпеки та правоп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орядку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Покровської міської територіальної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громади, організації управління та взаємодії зі штабом району територіальної оборони, роз’яснення населенню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Положень Закону України «Про основи національного спротиву», максимального залучення населення до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>оборони держави та популяризації служби в резерві,</w:t>
      </w:r>
      <w:r w:rsidRPr="00F940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міська рада</w:t>
      </w:r>
    </w:p>
    <w:p w:rsidR="00E93D6D" w:rsidRDefault="00E93D6D">
      <w:pPr>
        <w:pStyle w:val="a6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E93D6D" w:rsidRDefault="00037627">
      <w:pPr>
        <w:pStyle w:val="a6"/>
        <w:suppressAutoHyphens w:val="0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E93D6D" w:rsidRDefault="00E93D6D">
      <w:pPr>
        <w:pStyle w:val="a6"/>
        <w:suppressAutoHyphens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D6D" w:rsidRDefault="00037627">
      <w:pPr>
        <w:pStyle w:val="a6"/>
        <w:numPr>
          <w:ilvl w:val="0"/>
          <w:numId w:val="3"/>
        </w:numPr>
        <w:tabs>
          <w:tab w:val="left" w:pos="993"/>
        </w:tabs>
        <w:suppressAutoHyphens w:val="0"/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roid Sans" w:hAnsi="Times New Roman" w:cs="Lohit Hindi"/>
          <w:sz w:val="28"/>
          <w:szCs w:val="28"/>
          <w:lang w:eastAsia="hi-IN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>Програму «Про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 xml:space="preserve"> забезпечення заходів з підготовки територіальної оборони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>Покровської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 xml:space="preserve"> на 2022-2025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>оки»</w:t>
      </w:r>
      <w:r>
        <w:rPr>
          <w:rFonts w:ascii="Times New Roman" w:hAnsi="Times New Roman"/>
          <w:color w:val="000000"/>
          <w:sz w:val="28"/>
          <w:szCs w:val="28"/>
        </w:rPr>
        <w:t>, що додається.</w:t>
      </w:r>
    </w:p>
    <w:p w:rsidR="00E93D6D" w:rsidRDefault="00037627">
      <w:pPr>
        <w:pStyle w:val="a6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Координацію роботи щодо виконання цього рішення покласти на    відділу з питань надзвичайних ситуацій та цивільного захисту населення  виконавчого комітету Покровської міської ради,  контроль – на секретаря міської ради </w:t>
      </w:r>
      <w:r>
        <w:rPr>
          <w:rFonts w:ascii="Times New Roman" w:hAnsi="Times New Roman"/>
          <w:sz w:val="28"/>
          <w:szCs w:val="28"/>
        </w:rPr>
        <w:t>Сергія КУРАСОВ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постійні комісії з питань безпеки і оборони, депутатської діяльності та зв’язків з громадськістю та з питань соціально-економічного розвитку, планування, бюджету, фінансів, реалізації державної регуляторної політики.</w:t>
      </w:r>
    </w:p>
    <w:p w:rsidR="00E93D6D" w:rsidRDefault="00E93D6D">
      <w:pPr>
        <w:pStyle w:val="Standard"/>
        <w:widowContro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93D6D" w:rsidRDefault="00E93D6D">
      <w:pPr>
        <w:pStyle w:val="a5"/>
        <w:rPr>
          <w:color w:val="000000"/>
          <w:sz w:val="28"/>
          <w:szCs w:val="28"/>
          <w:lang w:val="uk-UA"/>
        </w:rPr>
      </w:pPr>
    </w:p>
    <w:p w:rsidR="00E93D6D" w:rsidRDefault="00037627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Віталій КРАВЧЕНКО, 4-17-02</w:t>
      </w:r>
    </w:p>
    <w:p w:rsidR="00E93D6D" w:rsidRDefault="00E93D6D">
      <w:pPr>
        <w:pStyle w:val="a5"/>
        <w:jc w:val="both"/>
        <w:rPr>
          <w:sz w:val="20"/>
          <w:szCs w:val="20"/>
        </w:rPr>
      </w:pPr>
    </w:p>
    <w:p w:rsidR="00E93D6D" w:rsidRDefault="00E93D6D">
      <w:pPr>
        <w:pStyle w:val="a5"/>
        <w:jc w:val="both"/>
        <w:rPr>
          <w:sz w:val="20"/>
          <w:szCs w:val="20"/>
        </w:rPr>
      </w:pPr>
    </w:p>
    <w:p w:rsidR="00E93D6D" w:rsidRDefault="00E93D6D">
      <w:pPr>
        <w:pStyle w:val="a5"/>
        <w:jc w:val="both"/>
        <w:rPr>
          <w:sz w:val="20"/>
          <w:szCs w:val="20"/>
        </w:rPr>
      </w:pPr>
    </w:p>
    <w:p w:rsidR="00E93D6D" w:rsidRDefault="00E93D6D">
      <w:pPr>
        <w:pStyle w:val="a5"/>
        <w:jc w:val="both"/>
        <w:rPr>
          <w:sz w:val="20"/>
          <w:szCs w:val="20"/>
        </w:rPr>
        <w:sectPr w:rsidR="00E93D6D"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p w:rsidR="00E93D6D" w:rsidRDefault="00037627">
      <w:pPr>
        <w:pStyle w:val="Standard"/>
        <w:widowContro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ЗАТВЕРДЖЕНО</w:t>
      </w:r>
    </w:p>
    <w:p w:rsidR="00E93D6D" w:rsidRDefault="00037627">
      <w:pPr>
        <w:pStyle w:val="a5"/>
        <w:widowControl w:val="0"/>
      </w:pPr>
      <w:r>
        <w:rPr>
          <w:sz w:val="28"/>
          <w:szCs w:val="28"/>
          <w:lang w:val="uk-UA"/>
        </w:rPr>
        <w:t xml:space="preserve">                                                         Рішення ____ сесії міської ради ___скликання</w:t>
      </w:r>
    </w:p>
    <w:p w:rsidR="00E93D6D" w:rsidRDefault="00037627">
      <w:pPr>
        <w:pStyle w:val="a5"/>
        <w:widowControl w:val="0"/>
        <w:jc w:val="both"/>
      </w:pPr>
      <w:r>
        <w:rPr>
          <w:b/>
          <w:sz w:val="28"/>
          <w:szCs w:val="28"/>
          <w:lang w:val="uk-UA"/>
        </w:rPr>
        <w:t xml:space="preserve">                                                         ______________ </w:t>
      </w:r>
      <w:r>
        <w:rPr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________</w:t>
      </w: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ПРОГРАМА</w:t>
      </w: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забезпечення заходів з підготовки територіальної оборони</w:t>
      </w: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межах Покровської міської </w:t>
      </w: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територіальної громади</w:t>
      </w: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2022-2025 роки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93D6D" w:rsidRDefault="00037627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 Покров</w:t>
      </w: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2022 рік</w:t>
      </w:r>
    </w:p>
    <w:p w:rsidR="00E93D6D" w:rsidRPr="00F9404D" w:rsidRDefault="00037627">
      <w:pPr>
        <w:pStyle w:val="Standard"/>
        <w:widowControl w:val="0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</w:t>
      </w: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</w:t>
      </w:r>
      <w:r>
        <w:rPr>
          <w:rFonts w:ascii="Times New Roman" w:eastAsia="Times New Roman" w:hAnsi="Times New Roman" w:cs="Times New Roman"/>
          <w:b/>
          <w:lang w:val="uk-UA"/>
        </w:rPr>
        <w:t>аспорт Програми</w:t>
      </w:r>
    </w:p>
    <w:p w:rsidR="00E93D6D" w:rsidRDefault="00037627">
      <w:pPr>
        <w:pStyle w:val="Standard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«Про забезпечення заходів з підготовки територіальної оборони в межах</w:t>
      </w: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lang w:val="uk-UA"/>
        </w:rPr>
        <w:t>Покровської міської</w:t>
      </w:r>
      <w:r>
        <w:rPr>
          <w:rFonts w:ascii="Times New Roman" w:eastAsia="Times New Roman" w:hAnsi="Times New Roman" w:cs="Times New Roman"/>
          <w:b/>
          <w:lang w:val="ru-RU"/>
        </w:rPr>
        <w:t xml:space="preserve"> територіальної громади</w:t>
      </w:r>
    </w:p>
    <w:p w:rsidR="00E93D6D" w:rsidRDefault="00037627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на 2022-2025 роки»</w:t>
      </w: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444"/>
        <w:gridCol w:w="4336"/>
      </w:tblGrid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Ініціатор розроблення програми: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Штаб району територіальної оборони Нікопольського району Дніпропетровської області, окремий батальйон Сил територіальної оборони ЗСУ (в/ч А7223)</w:t>
            </w: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Підстава до розробки Програми</w:t>
            </w: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Закон України «Про основи національного спротиву від 16 липня 2021 року №1702-</w:t>
            </w:r>
            <w:r>
              <w:rPr>
                <w:rFonts w:ascii="Times New Roman" w:eastAsia="Times New Roman" w:hAnsi="Times New Roman" w:cs="Times New Roman"/>
              </w:rPr>
              <w:t>IX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E93D6D" w:rsidRPr="00F9404D" w:rsidRDefault="00037627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Закон України «П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 місцеве самоврядування в Україні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 від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21 травня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199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280/97-ВР із змінами та доповненнями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E93D6D" w:rsidRPr="00F9404D" w:rsidRDefault="00037627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Закон України «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Про мобілізаційну підготовку та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мобілізацію»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21 жовтня 1993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року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3543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ІІ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із змінами та доповненнями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E93D6D" w:rsidRPr="00F9404D" w:rsidRDefault="00037627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Закон України «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Про військовий обов’язок і військову службу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 від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25 березня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199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2232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XII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із змінами та доповненнями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E93D6D" w:rsidRPr="00F9404D" w:rsidRDefault="00037627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Указ президента України «Про затвердження Положення про те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риторіальну оборону України» від 23 вересня 2016 року № 406/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2016;</w:t>
            </w:r>
          </w:p>
          <w:p w:rsidR="00E93D6D" w:rsidRPr="00F9404D" w:rsidRDefault="00037627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Указ президента України «Про затвердження Положення про заходи щодо підвищення обороноздатності держави» від 01 травня 2014 року № 447/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Постанова КМУ від 29 грудня 2021 року № 1442;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Пос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танова КМУ від 29 грудня 2021 року № 1443;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Постанова КМУ від 29 грудня 2021 року № 1447;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Постанова КМУ від 29 грудня 2021 року № 1448;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Постанова КМУ від 29 грудня 2021 року № 1442;</w:t>
            </w:r>
          </w:p>
          <w:p w:rsidR="00E93D6D" w:rsidRDefault="00E93D6D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Розробник Програми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Виконавчий комітет Покровської міської ради</w:t>
            </w: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E93D6D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Співрозробники Програми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Штаб району територіальної оборони Нікопольського району Дніпропетровської області, окремий батальйон Сил територіальної оборони 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ЗСУ (в/ч А7223)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Відповідальний виконавець Програми</w:t>
            </w: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Виконавчий комітет Покровської міської ради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Штаб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району територіальної оборони Нікопольського району Дніпропетровської області, окремий батальйон Сил територіальної оборони ЗСУ (в/ч А7223)</w:t>
            </w: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Мета Програми</w:t>
            </w: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Створення належних умов для розміщення та виконання завдань за призначенням батальйоном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територіальної оборони (військова частина А7223)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Учасники Програми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Виконавчий комітет Покровської міської ради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Штаб району територіальної оборони Нікопольського району Дніпропетровської області, окремий батальйон Сил територіальної оборони ЗСУ (в/ч А72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23)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 реалізації Програми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2022-2025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ind w:lef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Перелік бюджетів (джерел), які беруть участь у виконанні Програми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Місцевий бюджет,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інші джерела</w:t>
            </w: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ind w:left="9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Очікувані результати виконання Програми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tabs>
                <w:tab w:val="left" w:pos="7367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Забезпечить удосконалення системи територіальної оборони в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межах Покровської міської територіальної громади, завчасно підготувати у мирний час до охорони та оборони в особливий період важливих об’єктів і комунікацій, покращити стан матеріально-технічного забезпечення підрозділів територіальної оборони та створити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сприятливі умови для належної підготовки у мирний час особового складу підрозділів територіальної оборони до виконання завдань за призначенням.</w:t>
            </w:r>
          </w:p>
        </w:tc>
      </w:tr>
    </w:tbl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E93D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user"/>
        <w:jc w:val="center"/>
        <w:rPr>
          <w:rFonts w:hint="eastAsia"/>
          <w:lang w:val="ru-RU"/>
        </w:rPr>
      </w:pPr>
    </w:p>
    <w:p w:rsidR="00E93D6D" w:rsidRPr="00F9404D" w:rsidRDefault="00037627">
      <w:pPr>
        <w:pStyle w:val="Standarduser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ПРОГРАМА</w:t>
      </w:r>
    </w:p>
    <w:p w:rsidR="00E93D6D" w:rsidRPr="00F9404D" w:rsidRDefault="00037627">
      <w:pPr>
        <w:pStyle w:val="Standarduser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 забезпечення заходів з підготовки територіальної оборони в межах</w:t>
      </w:r>
    </w:p>
    <w:p w:rsidR="00E93D6D" w:rsidRPr="00F9404D" w:rsidRDefault="00037627">
      <w:pPr>
        <w:pStyle w:val="Standarduser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Покровської міської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територіальної громади</w:t>
      </w:r>
    </w:p>
    <w:p w:rsidR="00E93D6D" w:rsidRPr="00F9404D" w:rsidRDefault="00037627">
      <w:pPr>
        <w:pStyle w:val="Standarduser"/>
        <w:ind w:right="282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2022-2025 роки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</w:p>
    <w:p w:rsidR="00E93D6D" w:rsidRDefault="00E93D6D">
      <w:pPr>
        <w:pStyle w:val="Standarduser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037627">
      <w:pPr>
        <w:pStyle w:val="Standarduser"/>
        <w:jc w:val="center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1. Загальні положення</w:t>
      </w:r>
    </w:p>
    <w:p w:rsidR="00E93D6D" w:rsidRPr="00F9404D" w:rsidRDefault="00037627">
      <w:pPr>
        <w:pStyle w:val="Standarduser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Програма </w:t>
      </w:r>
      <w:r>
        <w:rPr>
          <w:rFonts w:ascii="Times New Roman" w:eastAsia="Times New Roman" w:hAnsi="Times New Roman" w:cs="Times New Roman"/>
          <w:b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забезпечення заходів з підготовки територіальної оборони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Покровської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2022-2025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оки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(далі - Програма) розроблена відповідно до ст.3, 15, 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Закону України «Про Оборону України»,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ст.14 Закону України «Про основи національного спротиву»,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ст.26, 36 Закону України «Про місцеве самоврядування в Україні».</w:t>
      </w:r>
    </w:p>
    <w:p w:rsidR="00E93D6D" w:rsidRPr="00F9404D" w:rsidRDefault="00037627">
      <w:pPr>
        <w:pStyle w:val="Standarduser"/>
        <w:ind w:firstLine="708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Програмою передбачено виконання захо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дів спрямованих на удосконалення системи територіальної оборони, завчасної підготовки у мирний час до охорони та оборони в особливий період важливих об’єктів і комунікацій, матеріально-технічного забезпечення підрозділів територіальної оборони та створення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сприятливих умов для належної підготовки у мирний час особового складу підрозділів територіальної оборони до виконання завдань за призначенням.</w:t>
      </w:r>
    </w:p>
    <w:p w:rsidR="00E93D6D" w:rsidRDefault="00E93D6D">
      <w:pPr>
        <w:pStyle w:val="Standarduser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3D6D" w:rsidRPr="00F9404D" w:rsidRDefault="00037627">
      <w:pPr>
        <w:pStyle w:val="Standarduser"/>
        <w:ind w:firstLine="900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Склад проблеми та обґрунтування необхідності її розв’язання шляхом розроблення і виконання Програми</w:t>
      </w:r>
    </w:p>
    <w:p w:rsidR="00E93D6D" w:rsidRPr="00F9404D" w:rsidRDefault="00037627">
      <w:pPr>
        <w:pStyle w:val="Standarduser"/>
        <w:shd w:val="clear" w:color="auto" w:fill="FFFFFF"/>
        <w:spacing w:before="225"/>
        <w:ind w:firstLine="708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 зв’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язку з різким ускладненням внутрішньополітичної ситуації в державі, проведенням операції об’єднаних сил на сході України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умовах ескалації гібридної агресії РФ та загострення ситуації навколо кордонів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зростанням соціальної напруги в Україні, вин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икла нагальна потреба у введенні в дію у державі системи територіальної оборони, зокрема підрозділів територіальної оборони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 Покровської міської територіальної громади.</w:t>
      </w:r>
    </w:p>
    <w:p w:rsidR="00E93D6D" w:rsidRPr="00F9404D" w:rsidRDefault="00037627">
      <w:pPr>
        <w:pStyle w:val="Standarduser"/>
        <w:shd w:val="clear" w:color="auto" w:fill="FFFFFF"/>
        <w:spacing w:before="225"/>
        <w:ind w:firstLine="708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Територіальна оборона (далі – ТрО) залишається на сьогодні одним з найбільш ек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ономічних та доцільних способів забезпечення і підтримання на високому рівні обороноздатності держави, захисту населення від ризиків виникнення надзвичайних ситуацій та загроз військового характеру. На сучасному етапі діюча система територіальної оборони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отребує оновлення вирішення проблем її функціонування та впровадження нових підходів і методів до її забезпечення. Існує нагальна потреба у вдосконалені законодавства, систем управління, підготовки військових частин територіальної оборони та населення, лог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істичного забезпечення.</w:t>
      </w:r>
    </w:p>
    <w:p w:rsidR="00E93D6D" w:rsidRPr="00F9404D" w:rsidRDefault="00037627">
      <w:pPr>
        <w:pStyle w:val="Standarduser"/>
        <w:ind w:firstLine="708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З метою оперативного реагування на надзвичайні кризові ситуації, різкі зміни обстановки на території громади, охорони важливих об’єктів і комунікацій, органів державної влади, території і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Покровської міської територіальн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боротьби з диверсійними розвідувальними групами та незаконними збройними формуваннями, а також підтримання безпеки та правопорядку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Покровської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організації управління та взаємодії зі штабом району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иторіальної оборони, роз’яснення населенню Положень Закону України «Про основи національного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спротиву», максимального залучення населення до оборони держави та популяризації служби в резерві.</w:t>
      </w:r>
    </w:p>
    <w:p w:rsidR="00E93D6D" w:rsidRDefault="00E93D6D">
      <w:pPr>
        <w:pStyle w:val="Standarduser"/>
        <w:tabs>
          <w:tab w:val="left" w:pos="12323"/>
        </w:tabs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037627">
      <w:pPr>
        <w:pStyle w:val="Standarduser"/>
        <w:tabs>
          <w:tab w:val="left" w:pos="12323"/>
        </w:tabs>
        <w:ind w:left="708"/>
        <w:jc w:val="center"/>
        <w:rPr>
          <w:rFonts w:hint="eastAsia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Мета Програми</w:t>
      </w:r>
    </w:p>
    <w:p w:rsidR="00E93D6D" w:rsidRPr="00F9404D" w:rsidRDefault="00037627">
      <w:pPr>
        <w:pStyle w:val="Standarduser"/>
        <w:widowControl w:val="0"/>
        <w:ind w:firstLine="56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Метою Програми є створення належних умов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розміщення та виконання завдань за призначенням батальйоном територіальної оборони (військова частина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А7223)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якісного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ним завдань з охорони важливих об’єктів і комунікацій, органів державної влади, території і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Покровської міської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боротьби з диверсійними розвідувальними групами та незаконними збройними формуваннями, а також підтримання безпеки та правопорядку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Покровської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удосконалення системи управління, створення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забезпечення робочих місць посадових осіб, представників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Покровської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штабі району територіальної оборони, роз’яснення населенню Положень Закону України «Про основи національного спротиву», максимального залучення населенн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до оборони Держави та популяризації служби в резерві.</w:t>
      </w:r>
    </w:p>
    <w:p w:rsidR="00E93D6D" w:rsidRPr="00F9404D" w:rsidRDefault="00E93D6D">
      <w:pPr>
        <w:pStyle w:val="Standard"/>
        <w:tabs>
          <w:tab w:val="left" w:pos="11615"/>
        </w:tabs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037627">
      <w:pPr>
        <w:pStyle w:val="Standard"/>
        <w:tabs>
          <w:tab w:val="left" w:pos="4248"/>
        </w:tabs>
        <w:ind w:left="708"/>
        <w:jc w:val="center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Напрями та заходи виконання Програми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 спрямована на вирішення наступних завдань: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створення належних умов розміщення та виконання завдань за призначенням батальйоном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оборони (військова частина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А7223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необхідності дообладнання та підтримки у готовності до роботи пунктів управління, у тому числі захищеного;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роз’яснення населенню Положень Закону України «Про основи національного спротиву» та залучення населення до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оборони Держави та популяризації служби в резерві.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Виконання Програми передбачає комплексне розв’язання проблеми матеріально-технічного забезпечення батальйону територіальної оборони (військова частина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А7223)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обладнання місця його формування, організації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 забезпечення взаємодії між суб’єктами, які залучаються до виконання завдань територіальної оборони, цивільного захисту населення та управління підпорядкованими силами і засобами з метою оперативного реагування на різкі зміни обстановки, кризові ситуації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проведення патріотичного виховання та інформаційно-роз’яснювальної роботи серед населення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Покровської міської територіальної громади.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 Програми передбачається здійснити за такими основними напрямками: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обладнання, утримання, капітальний та пото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чний ремонт будівель, споруд, інженерних мереж в місці постійної дислокації військової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частини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А7223;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забезпечення добровольчого формування територіальної громади та проведення навчальних зборів (забезпечення речовим майном, харчуванням, оплата проживан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ня, транспортних послуг перевезення учасників навчань та особового складу під час проведення навчальних зборів з підрозділами територіальної оборони;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організації проведення окремих тематичних заходів спрямованих національному спротиву та службі в резерві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висвітленні урочистих заходів з нагоди Дня територіальної оборони, Дня резервіста України, надання інформаційного супроводу та висвітлення в засобах масової інформації навчань, тренувань, зборів резервістів територіальної оборони, роз’яснення  Положень 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акону України «Про основи національного спротиву».</w:t>
      </w:r>
    </w:p>
    <w:p w:rsidR="00E93D6D" w:rsidRPr="00F9404D" w:rsidRDefault="00037627">
      <w:pPr>
        <w:pStyle w:val="Standarduser"/>
        <w:ind w:firstLine="567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Виконання Програми дасть можливість виконати вимоги щодо здійснення матеріально-технічного забезпечення та підвищення готовності до виконання завдань батальйону територіальної оборони (в/ч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А7223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), створити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належні умови для підготовки резервістів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Покровської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93D6D" w:rsidRPr="00F9404D" w:rsidRDefault="00037627">
      <w:pPr>
        <w:pStyle w:val="Standard"/>
        <w:ind w:firstLine="567"/>
        <w:jc w:val="both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Практична реалізація завдань, визначених Програмою, буде досягатися шляхом фінансування Програми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міського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діяльності та заходи Програми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забезпечення заходів з підготовки територіальної оборони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 Покровської міської територіальної громади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2022-2025 роки»(Додаток ).</w:t>
      </w:r>
    </w:p>
    <w:p w:rsidR="00E93D6D" w:rsidRPr="00F9404D" w:rsidRDefault="00037627">
      <w:pPr>
        <w:pStyle w:val="Standard"/>
        <w:ind w:firstLine="567"/>
        <w:jc w:val="center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6.Джерела фінансування Програми</w:t>
      </w:r>
    </w:p>
    <w:p w:rsidR="00E93D6D" w:rsidRPr="00F9404D" w:rsidRDefault="00037627">
      <w:pPr>
        <w:pStyle w:val="Standard"/>
        <w:ind w:firstLine="567"/>
        <w:jc w:val="both"/>
        <w:rPr>
          <w:rFonts w:hint="eastAsia"/>
          <w:lang w:val="ru-RU"/>
        </w:rPr>
      </w:pPr>
      <w:bookmarkStart w:id="1" w:name="_heading=h.1fob9te"/>
      <w:bookmarkEnd w:id="1"/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Фінансування реалізації Програми здійснюватиметься за рахунок коштів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благодійних надходжень та інших джерел фінансування, не заборонених чинним законодавством України</w:t>
      </w:r>
      <w:r w:rsidRPr="00F940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межах наявного фінансового ресурсу.</w:t>
      </w:r>
    </w:p>
    <w:p w:rsidR="00E93D6D" w:rsidRPr="00F9404D" w:rsidRDefault="00037627">
      <w:pPr>
        <w:pStyle w:val="Standard"/>
        <w:jc w:val="center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7. Очікувані результативні показники виконання заходів</w:t>
      </w:r>
    </w:p>
    <w:p w:rsidR="00E93D6D" w:rsidRPr="00F9404D" w:rsidRDefault="00037627">
      <w:pPr>
        <w:pStyle w:val="Standarduser"/>
        <w:widowControl w:val="0"/>
        <w:ind w:firstLine="56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 Програми забезпечить підготовку до вирішення та 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озв’язання в умовах особливого періоду завдань територіальної оборони, а саме:</w:t>
      </w:r>
    </w:p>
    <w:p w:rsidR="00E93D6D" w:rsidRPr="00F9404D" w:rsidRDefault="00037627">
      <w:pPr>
        <w:pStyle w:val="Standarduser"/>
        <w:widowControl w:val="0"/>
        <w:ind w:firstLine="56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забезпечення надійного функціонування органів місцевого самоврядування, органів військового управління, оперативного розгортання військ Збройних Сил України та інших військови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 формувань;</w:t>
      </w:r>
    </w:p>
    <w:p w:rsidR="00E93D6D" w:rsidRPr="00F9404D" w:rsidRDefault="00037627">
      <w:pPr>
        <w:pStyle w:val="Standarduser"/>
        <w:widowControl w:val="0"/>
        <w:ind w:firstLine="56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охорони та оборони важливих об’єктів життєдіяльності та комунікацій;</w:t>
      </w:r>
    </w:p>
    <w:p w:rsidR="00E93D6D" w:rsidRPr="00F9404D" w:rsidRDefault="00037627">
      <w:pPr>
        <w:pStyle w:val="Standarduser"/>
        <w:widowControl w:val="0"/>
        <w:ind w:firstLine="56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боротьби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E93D6D" w:rsidRPr="00F9404D" w:rsidRDefault="00037627">
      <w:pPr>
        <w:pStyle w:val="Standarduser"/>
        <w:widowControl w:val="0"/>
        <w:ind w:firstLine="56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E93D6D" w:rsidRPr="00F9404D" w:rsidRDefault="00037627">
      <w:pPr>
        <w:pStyle w:val="Standarduser"/>
        <w:widowControl w:val="0"/>
        <w:ind w:firstLine="56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створення сприятливих умов для належної підготовки у мирний час особового складу батальйону територіальної оборони (військова частина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А7223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до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 завдань за призначенням, обладнання місць формування;</w:t>
      </w:r>
    </w:p>
    <w:p w:rsidR="00E93D6D" w:rsidRPr="00F9404D" w:rsidRDefault="00037627">
      <w:pPr>
        <w:pStyle w:val="Standarduser"/>
        <w:widowControl w:val="0"/>
        <w:ind w:firstLine="56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проведення військово-патріотичного виховання та інформаційно-роз’яснювальної роботи серед населення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Покровської міської територіальної громади.</w:t>
      </w:r>
    </w:p>
    <w:p w:rsidR="00E93D6D" w:rsidRPr="00F9404D" w:rsidRDefault="00037627">
      <w:pPr>
        <w:pStyle w:val="Standarduser"/>
        <w:tabs>
          <w:tab w:val="left" w:pos="7367"/>
        </w:tabs>
        <w:ind w:firstLine="90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 Програми дасть змогу забезпечити удо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сконалення системи територіальної оборони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 Покровської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завчасно підготувати у мирний час до охорони та оборони в особливий період важливих об’єктів і комунікацій, покращити стан матеріально-технічного забезпечення під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розділів територіальної оборони та створити сприятливі умови для належної підготовки у мирний час особового складу підрозділів територіальної оборони до виконання завдань за призначенням.</w:t>
      </w:r>
    </w:p>
    <w:p w:rsidR="00E93D6D" w:rsidRDefault="00E93D6D">
      <w:pPr>
        <w:pStyle w:val="Standard"/>
        <w:tabs>
          <w:tab w:val="left" w:pos="7367"/>
        </w:tabs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Default="00037627">
      <w:pPr>
        <w:pStyle w:val="Standard"/>
        <w:tabs>
          <w:tab w:val="left" w:pos="7367"/>
        </w:tabs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 Координація та контроль за ходом виконання Програми.</w:t>
      </w:r>
    </w:p>
    <w:p w:rsidR="00E93D6D" w:rsidRDefault="00E93D6D">
      <w:pPr>
        <w:pStyle w:val="Standarduser"/>
        <w:tabs>
          <w:tab w:val="left" w:pos="7367"/>
        </w:tabs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037627">
      <w:pPr>
        <w:pStyle w:val="Standarduser"/>
        <w:widowControl w:val="0"/>
        <w:tabs>
          <w:tab w:val="left" w:pos="7367"/>
        </w:tabs>
        <w:ind w:firstLine="90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виконанням заходів Програми здійснює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секретар міської ради, постійні комісії з питань безпеки і оборони, депутатської діяльності та зв’язків з громадськістю та з питань соціально-економічного розвитку, планування, бюджету, фінансів, реалізації державної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регуляторної політики.</w:t>
      </w:r>
    </w:p>
    <w:p w:rsidR="00E93D6D" w:rsidRPr="00F9404D" w:rsidRDefault="00E93D6D">
      <w:pPr>
        <w:pStyle w:val="Standard"/>
        <w:tabs>
          <w:tab w:val="left" w:pos="7367"/>
        </w:tabs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E93D6D">
      <w:pPr>
        <w:pStyle w:val="Standard"/>
        <w:tabs>
          <w:tab w:val="left" w:pos="7367"/>
        </w:tabs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3D6D" w:rsidRPr="00F9404D" w:rsidRDefault="00037627">
      <w:pPr>
        <w:pStyle w:val="Standard"/>
        <w:tabs>
          <w:tab w:val="left" w:pos="7367"/>
        </w:tabs>
        <w:ind w:firstLine="900"/>
        <w:jc w:val="both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E93D6D" w:rsidRPr="00F9404D" w:rsidRDefault="00E93D6D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93D6D" w:rsidRDefault="0003762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КУРАСОВ</w:t>
      </w:r>
    </w:p>
    <w:p w:rsidR="00E93D6D" w:rsidRDefault="00E93D6D">
      <w:pPr>
        <w:pStyle w:val="Standard"/>
        <w:rPr>
          <w:rFonts w:hint="eastAsia"/>
        </w:rPr>
      </w:pPr>
    </w:p>
    <w:p w:rsidR="00E93D6D" w:rsidRDefault="00E93D6D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E93D6D" w:rsidRDefault="00E93D6D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E93D6D" w:rsidRDefault="00E93D6D">
      <w:pPr>
        <w:pStyle w:val="Standard"/>
        <w:rPr>
          <w:rFonts w:hint="eastAsia"/>
        </w:rPr>
        <w:sectPr w:rsidR="00E93D6D"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p w:rsidR="00E93D6D" w:rsidRDefault="00E93D6D">
      <w:pPr>
        <w:pStyle w:val="Standard"/>
        <w:widowControl w:val="0"/>
        <w:spacing w:line="276" w:lineRule="auto"/>
        <w:rPr>
          <w:rFonts w:ascii="Times New Roman" w:eastAsia="Times New Roman" w:hAnsi="Times New Roman" w:cs="Times New Roman"/>
          <w:color w:val="000000"/>
        </w:rPr>
        <w:sectPr w:rsidR="00E93D6D">
          <w:pgSz w:w="16838" w:h="11906" w:orient="landscape"/>
          <w:pgMar w:top="851" w:right="1134" w:bottom="851" w:left="1134" w:header="720" w:footer="720" w:gutter="0"/>
          <w:cols w:space="720"/>
        </w:sectPr>
      </w:pPr>
    </w:p>
    <w:tbl>
      <w:tblPr>
        <w:tblW w:w="15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2"/>
        <w:gridCol w:w="5808"/>
      </w:tblGrid>
      <w:tr w:rsidR="00E93D6D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9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tabs>
                <w:tab w:val="left" w:pos="285"/>
              </w:tabs>
              <w:ind w:right="28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ab/>
            </w: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ind w:right="282"/>
              <w:jc w:val="both"/>
              <w:rPr>
                <w:rFonts w:hint="eastAsia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Додаток до Програми</w:t>
            </w:r>
          </w:p>
          <w:p w:rsidR="00E93D6D" w:rsidRDefault="00E93D6D">
            <w:pPr>
              <w:pStyle w:val="Standard"/>
              <w:widowControl w:val="0"/>
              <w:ind w:right="282"/>
              <w:jc w:val="both"/>
              <w:rPr>
                <w:rFonts w:ascii="Times" w:eastAsia="Times" w:hAnsi="Times" w:cs="Times"/>
              </w:rPr>
            </w:pPr>
          </w:p>
        </w:tc>
      </w:tr>
    </w:tbl>
    <w:p w:rsidR="00E93D6D" w:rsidRPr="00F9404D" w:rsidRDefault="00037627">
      <w:pPr>
        <w:pStyle w:val="Standard"/>
        <w:ind w:right="282"/>
        <w:jc w:val="center"/>
        <w:rPr>
          <w:rFonts w:hint="eastAsia"/>
          <w:lang w:val="ru-RU"/>
        </w:rPr>
      </w:pPr>
      <w:r w:rsidRPr="00F940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Напрямки діяльності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F9404D">
        <w:rPr>
          <w:rFonts w:ascii="Times" w:eastAsia="Times" w:hAnsi="Times" w:cs="Times"/>
          <w:b/>
          <w:sz w:val="28"/>
          <w:szCs w:val="28"/>
          <w:lang w:val="ru-RU"/>
        </w:rPr>
        <w:t xml:space="preserve">авдання і заходи з виконання Програми </w:t>
      </w:r>
      <w:r>
        <w:rPr>
          <w:rFonts w:ascii="Times New Roman" w:eastAsia="Times New Roman" w:hAnsi="Times New Roman" w:cs="Times New Roman"/>
          <w:b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 забезпечення заходів з підготовки територіальної оборони в межах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Покровської міської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територіальної громади на 2022-2025 роки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</w:p>
    <w:tbl>
      <w:tblPr>
        <w:tblW w:w="15330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3827"/>
        <w:gridCol w:w="1192"/>
        <w:gridCol w:w="1493"/>
        <w:gridCol w:w="1627"/>
        <w:gridCol w:w="1276"/>
        <w:gridCol w:w="788"/>
        <w:gridCol w:w="777"/>
        <w:gridCol w:w="696"/>
        <w:gridCol w:w="736"/>
        <w:gridCol w:w="2327"/>
      </w:tblGrid>
      <w:tr w:rsidR="00E93D6D">
        <w:tblPrEx>
          <w:tblCellMar>
            <w:top w:w="0" w:type="dxa"/>
            <w:bottom w:w="0" w:type="dxa"/>
          </w:tblCellMar>
        </w:tblPrEx>
        <w:trPr>
          <w:cantSplit/>
          <w:trHeight w:val="262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ind w:right="-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ind w:right="-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Перелік заходів програми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 виконання заходу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Виконавці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Джерело фінансування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>Прогнозований обсяг фінансування (тис. грн)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Очікуваний</w:t>
            </w:r>
          </w:p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Обладнання кімнати  збереження зброї в місцях формування підрозділів ТрО (встановлення грат на вікна, двері, встановлення сигналізації, відео нагляду, виготовлення ставниць для зброї)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відповідного КЕКВ, поточні видатки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2022-2025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Відділ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питань НС та ЦЗН виконавчого комітету Покровської міської ради, військова частина А7223 (за згодою)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Загальний обсяг, у т. ч.</w:t>
            </w:r>
          </w:p>
          <w:p w:rsidR="00E93D6D" w:rsidRDefault="00E93D6D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 xml:space="preserve">Забезпечення життєдіяльності підрозділів ТрО в місцях формування під час підготовки та ведення </w:t>
            </w:r>
            <w:r w:rsidRPr="00F9404D">
              <w:rPr>
                <w:rFonts w:ascii="Times New Roman" w:eastAsia="Times New Roman" w:hAnsi="Times New Roman" w:cs="Times New Roman"/>
                <w:lang w:val="ru-RU"/>
              </w:rPr>
              <w:t>територіальної оборони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джерела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>Обладнання кімнати режимно секретного органу в місцях формування підрозділів ТрО (встановлення грат на вікна, двері, встановлення сигналізації охоронної та пожежної, відео нагляду тощо)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відповідного КЕКВ, поточні видатки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2022-2025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Відділ з питань НС та ЦЗН виконавчого комітету Покровської міської 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ради, військова частина А7223 (за згодою)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Загальний обсяг, у т. ч.</w:t>
            </w:r>
          </w:p>
          <w:p w:rsidR="00E93D6D" w:rsidRDefault="00E93D6D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 xml:space="preserve">Забезпечення життєдіяльності підрозділів ТрО в місцях формування під час </w:t>
            </w:r>
            <w:r w:rsidRPr="00F9404D">
              <w:rPr>
                <w:rFonts w:ascii="Times New Roman" w:eastAsia="Times New Roman" w:hAnsi="Times New Roman" w:cs="Times New Roman"/>
                <w:lang w:val="ru-RU"/>
              </w:rPr>
              <w:t xml:space="preserve">підготовки та ведення територіальної </w:t>
            </w:r>
            <w:r w:rsidRPr="00F9404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оборони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джерела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>Обладнання автоматизованими робочими місцями (Закупівля ПЕОМ (ноутбук) з програмним забезпеченням, копіювальна техніка тощо)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відповідного КЕКВ,</w:t>
            </w:r>
          </w:p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видатки розвитку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2022-2025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Відділ з питань НС та ЦЗН виконавчого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комітету Покровської міської ради, військова частина А7223 (за згодою)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Загальний обсяг, у т. ч.</w:t>
            </w:r>
          </w:p>
          <w:p w:rsidR="00E93D6D" w:rsidRDefault="00E93D6D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>Забезпечення життєдіяльності підрозділів ТрО в місцях формування під час підготовки та ведення територіальної оборони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джерела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Будівництво, реконструкція, перепланування, обладнання, утримання, капітальний та поточний ремонт будівель, споруд, службової території, приміщень, інженерних мереж (систем) в місцях постійної дислокації кадру військової </w:t>
            </w:r>
            <w:r>
              <w:rPr>
                <w:rFonts w:ascii="Times New Roman" w:eastAsia="Times New Roman" w:hAnsi="Times New Roman" w:cs="Times New Roman"/>
              </w:rPr>
              <w:t xml:space="preserve">частини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А7223</w:t>
            </w:r>
            <w:r>
              <w:rPr>
                <w:rFonts w:ascii="Times New Roman" w:eastAsia="Times New Roman" w:hAnsi="Times New Roman" w:cs="Times New Roman"/>
              </w:rPr>
              <w:t xml:space="preserve"> забезпечення її життєдіяльності</w:t>
            </w:r>
          </w:p>
          <w:p w:rsidR="00E93D6D" w:rsidRDefault="00037627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відповідного КЕКВ,</w:t>
            </w:r>
          </w:p>
          <w:p w:rsidR="00E93D6D" w:rsidRDefault="00037627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видатки розвитку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2022-2025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Відділ з питань НС та ЦЗН виконавчого комітету Покровської міської ради, військова частина А7223 (за згодою)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Загальний обсяг, у т. ч.</w:t>
            </w:r>
          </w:p>
          <w:p w:rsidR="00E93D6D" w:rsidRDefault="00E93D6D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>Забезпечення життєдіяльності підрозділів ТрО в місцях формування під час підготовки та ведення територіальної оборони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джерела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 xml:space="preserve">Придбання військового майна, спеціальних: засобів, спорядження, автотранспорту, засобів зв’язку, оргтехніки пально-мастильних матеріалів та інших матеріально-технічних засобів для потреб службової діяльності в/ч 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А7223</w:t>
            </w:r>
          </w:p>
          <w:p w:rsidR="00E93D6D" w:rsidRPr="00F9404D" w:rsidRDefault="00037627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відповідного КЕКВ,</w:t>
            </w:r>
          </w:p>
          <w:p w:rsidR="00E93D6D" w:rsidRPr="00F9404D" w:rsidRDefault="00037627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>видатки розвитку.</w:t>
            </w:r>
          </w:p>
          <w:p w:rsidR="00E93D6D" w:rsidRPr="00F9404D" w:rsidRDefault="00037627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Обладнання, утримання, капітальний та поточний ремонт будівель, споруд, службової території, приміщень, інженерних мереж (систем) в місцях постійної дислокації кадру військової частини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А7223</w:t>
            </w:r>
            <w:r w:rsidRPr="00F9404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забезпечення її </w:t>
            </w:r>
            <w:r w:rsidRPr="00F9404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життєдіяльності.</w:t>
            </w:r>
          </w:p>
          <w:p w:rsidR="00E93D6D" w:rsidRPr="00F9404D" w:rsidRDefault="00E93D6D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2022-2025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Відділ з питань НС та ЦЗН виконавчого комітету Покровської міської 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ради, військова частина А7223 (за згодою)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Загальний обсяг, у т. ч.</w:t>
            </w:r>
          </w:p>
          <w:p w:rsidR="00E93D6D" w:rsidRDefault="00E93D6D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>Забезпечення життєдіяльності підрозділів ТрО в місцях формуван</w:t>
            </w:r>
            <w:r w:rsidRPr="00F9404D">
              <w:rPr>
                <w:rFonts w:ascii="Times New Roman" w:eastAsia="Times New Roman" w:hAnsi="Times New Roman" w:cs="Times New Roman"/>
                <w:lang w:val="ru-RU"/>
              </w:rPr>
              <w:t xml:space="preserve">ня під час підготовки та ведення територіальної </w:t>
            </w:r>
            <w:r w:rsidRPr="00F9404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оборони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джерела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 w:rsidRPr="00F9404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ind w:left="-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Забезпечення формування підрозділів територіальної оборони та проведення навчальних зборів (обладнання місць формування, зберігання зброї та боєприпасів, забезпечення речовим майном, харчуванням, оплата проживання, </w:t>
            </w:r>
            <w:r>
              <w:rPr>
                <w:rFonts w:ascii="Times New Roman" w:eastAsia="Times New Roman" w:hAnsi="Times New Roman" w:cs="Times New Roman"/>
              </w:rPr>
              <w:t>транспортних послуг перевезення учасників навчань та особового складу під час проведення навчальних зборів з підрозділами територіальної оборони, оплата послуг автомобільних вантажних перевезень матеріально-технічних засобів для забезпечення проведення нав</w:t>
            </w:r>
            <w:r>
              <w:rPr>
                <w:rFonts w:ascii="Times New Roman" w:eastAsia="Times New Roman" w:hAnsi="Times New Roman" w:cs="Times New Roman"/>
              </w:rPr>
              <w:t>чальних зборів)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2022-2025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Відділ з питань НС та ЦЗН виконавчого комітету Покровської міської ради, військова частина А7223 (за згодою)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Загальний обсяг, у т. ч.</w:t>
            </w:r>
          </w:p>
          <w:p w:rsidR="00E93D6D" w:rsidRDefault="00E93D6D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Pr="00F9404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404D">
              <w:rPr>
                <w:rFonts w:ascii="Times New Roman" w:eastAsia="Times New Roman" w:hAnsi="Times New Roman" w:cs="Times New Roman"/>
                <w:lang w:val="ru-RU"/>
              </w:rPr>
              <w:t>Забезпечення життєдіяльності підрозділів ТрО в місцях формування</w:t>
            </w:r>
            <w:r w:rsidRPr="00F9404D">
              <w:rPr>
                <w:rFonts w:ascii="Times New Roman" w:eastAsia="Times New Roman" w:hAnsi="Times New Roman" w:cs="Times New Roman"/>
                <w:lang w:val="ru-RU"/>
              </w:rPr>
              <w:t xml:space="preserve"> під час підготовки та ведення територіальної оборони</w:t>
            </w: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9404D" w:rsidRDefault="00037627">
            <w:pPr>
              <w:rPr>
                <w:rFonts w:hint="eastAsia"/>
                <w:lang w:val="ru-RU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  <w:tr w:rsidR="00E93D6D">
        <w:tblPrEx>
          <w:tblCellMar>
            <w:top w:w="0" w:type="dxa"/>
            <w:bottom w:w="0" w:type="dxa"/>
          </w:tblCellMar>
        </w:tblPrEx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джерела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6D" w:rsidRDefault="0003762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37627">
            <w:pPr>
              <w:rPr>
                <w:rFonts w:hint="eastAsia"/>
              </w:rPr>
            </w:pPr>
          </w:p>
        </w:tc>
      </w:tr>
    </w:tbl>
    <w:p w:rsidR="00E93D6D" w:rsidRDefault="00E93D6D">
      <w:pPr>
        <w:pStyle w:val="Standard"/>
        <w:ind w:right="282"/>
        <w:jc w:val="center"/>
        <w:rPr>
          <w:rFonts w:ascii="Times" w:eastAsia="Times" w:hAnsi="Times" w:cs="Times"/>
          <w:b/>
          <w:sz w:val="28"/>
          <w:szCs w:val="28"/>
        </w:rPr>
      </w:pPr>
    </w:p>
    <w:p w:rsidR="00E93D6D" w:rsidRDefault="00E93D6D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D6D" w:rsidRDefault="0003762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КУРАСОВ</w:t>
      </w:r>
    </w:p>
    <w:p w:rsidR="00E93D6D" w:rsidRDefault="00E93D6D">
      <w:pPr>
        <w:pStyle w:val="Standard"/>
        <w:jc w:val="both"/>
        <w:rPr>
          <w:rFonts w:hint="eastAsia"/>
          <w:sz w:val="20"/>
          <w:szCs w:val="20"/>
        </w:rPr>
      </w:pPr>
    </w:p>
    <w:sectPr w:rsidR="00E93D6D">
      <w:pgSz w:w="16838" w:h="11906" w:orient="landscape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27" w:rsidRDefault="00037627">
      <w:pPr>
        <w:rPr>
          <w:rFonts w:hint="eastAsia"/>
        </w:rPr>
      </w:pPr>
      <w:r>
        <w:separator/>
      </w:r>
    </w:p>
  </w:endnote>
  <w:endnote w:type="continuationSeparator" w:id="0">
    <w:p w:rsidR="00037627" w:rsidRDefault="000376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roman"/>
    <w:pitch w:val="default"/>
  </w:font>
  <w:font w:name="Droid Sans">
    <w:charset w:val="00"/>
    <w:family w:val="roman"/>
    <w:pitch w:val="default"/>
  </w:font>
  <w:font w:name="Lohit Hindi">
    <w:charset w:val="00"/>
    <w:family w:val="roman"/>
    <w:pitch w:val="default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27" w:rsidRDefault="000376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7627" w:rsidRDefault="0003762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E4BA0"/>
    <w:multiLevelType w:val="multilevel"/>
    <w:tmpl w:val="20E083B4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7D1B3EE0"/>
    <w:multiLevelType w:val="multilevel"/>
    <w:tmpl w:val="C100CCC0"/>
    <w:styleLink w:val="WW8Num2"/>
    <w:lvl w:ilvl="0">
      <w:start w:val="1"/>
      <w:numFmt w:val="decimal"/>
      <w:lvlText w:val="%1.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3D6D"/>
    <w:rsid w:val="00037627"/>
    <w:rsid w:val="00E93D6D"/>
    <w:rsid w:val="00F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815AE-07FC-4CD3-98D8-C49296EF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Times New Roman" w:eastAsia="Times New Roman" w:hAnsi="Times New Roman" w:cs="Times New Roman"/>
      <w:lang w:val="ru-RU" w:bidi="ar-SA"/>
    </w:rPr>
  </w:style>
  <w:style w:type="paragraph" w:customStyle="1" w:styleId="21">
    <w:name w:val="Основной текст 21"/>
    <w:basedOn w:val="Standard"/>
    <w:pPr>
      <w:ind w:firstLine="720"/>
      <w:jc w:val="center"/>
    </w:pPr>
    <w:rPr>
      <w:szCs w:val="20"/>
      <w:lang w:val="uk-UA"/>
    </w:rPr>
  </w:style>
  <w:style w:type="paragraph" w:styleId="a6">
    <w:name w:val="Normal (Web)"/>
    <w:basedOn w:val="Standard"/>
    <w:pPr>
      <w:widowControl w:val="0"/>
      <w:spacing w:before="280" w:after="280"/>
    </w:pPr>
    <w:rPr>
      <w:rFonts w:eastAsia="Andale Sans UI"/>
      <w:lang w:val="uk-UA"/>
    </w:rPr>
  </w:style>
  <w:style w:type="paragraph" w:styleId="2">
    <w:name w:val="Body Text 2"/>
    <w:basedOn w:val="Standard"/>
    <w:pPr>
      <w:ind w:firstLine="72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Standarduser">
    <w:name w:val="Standard (user)"/>
  </w:style>
  <w:style w:type="character" w:customStyle="1" w:styleId="WW8Num2z0">
    <w:name w:val="WW8Num2z0"/>
    <w:rPr>
      <w:color w:val="000000"/>
      <w:sz w:val="28"/>
      <w:szCs w:val="28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 PC</dc:creator>
  <cp:lastModifiedBy>Makarov PC</cp:lastModifiedBy>
  <cp:revision>1</cp:revision>
  <cp:lastPrinted>2022-02-21T10:54:00Z</cp:lastPrinted>
  <dcterms:created xsi:type="dcterms:W3CDTF">2017-10-20T23:40:00Z</dcterms:created>
  <dcterms:modified xsi:type="dcterms:W3CDTF">2022-02-21T10:41:00Z</dcterms:modified>
</cp:coreProperties>
</file>