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затвердження міської цільової програми «Партиципаторне бюджетування (бюджет участі) у м.Покров на 20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22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-202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5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роки» та Положення про партиципаторне бюджетування у новій редакції</w:t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З метою розвитку демократичного суспільства і громадянської освіти, удосконалення діалогу між владою і громадою, створення та підтримки повноцінного громадського простору, вирішення соціально значущих питань, активізації мешканців м. Покров  щодо участі у бюджетному процесі, керуючись статтями 3, 59 Закону України «Про місцеве самоврядування в Україні», Покровська міська рада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1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. Затвердити міську цільову програму «Партиципаторне бюджетування (бюджет участі) у м.Покров на 20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22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-202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5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роки» у новій редакції, що додається.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 Затвердити Положення про партиципаторне бюджетування (бюджет участі) у м.Покров у новій редакції (додаток до рішення).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3. Рішення 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29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сесії міської ради 7 скликання від 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19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.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0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1.201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8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№3 «Про затвердження міської цільової програми “Партиципаторне бюджетування (бюджет участі) у м.Покров на 2018-2021роки» та Положення про партиципаторне бюджетування у новій редакції” вважати таким, що втратило чинність.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</w:r>
      <w:r>
        <w:rPr>
          <w:sz w:val="28"/>
          <w:szCs w:val="28"/>
          <w:shd w:fill="auto" w:val="clear"/>
          <w:lang w:val="uk-UA"/>
        </w:rPr>
        <w:t>4</w:t>
      </w:r>
      <w:r>
        <w:rPr>
          <w:sz w:val="28"/>
          <w:szCs w:val="28"/>
          <w:shd w:fill="auto" w:val="clear"/>
          <w:lang w:val="uk-UA"/>
        </w:rPr>
        <w:t>. Контроль за виконанням цього рішення покласти на заступник</w:t>
      </w:r>
      <w:r>
        <w:rPr>
          <w:sz w:val="28"/>
          <w:szCs w:val="28"/>
          <w:shd w:fill="auto" w:val="clear"/>
          <w:lang w:val="uk-UA"/>
        </w:rPr>
        <w:t>а</w:t>
      </w:r>
      <w:r>
        <w:rPr>
          <w:sz w:val="28"/>
          <w:szCs w:val="28"/>
          <w:shd w:fill="auto" w:val="clear"/>
          <w:lang w:val="uk-UA"/>
        </w:rPr>
        <w:t xml:space="preserve"> міського голови Чистякова О.Г. та на постійну комісію з  питань соціально-економічного розвитку, планування, бюджету, фінансів, реалізації державної регуляторної політики (Відяєва Г.М.)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Сідашова Т.В.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42244</w:t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140335</wp:posOffset>
              </wp:positionV>
              <wp:extent cx="6132830" cy="2730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2240" cy="108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1.05pt" to="484.1pt,11.8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585</TotalTime>
  <Application>LibreOffice/7.0.1.2$Linux_X86_64 LibreOffice_project/7cbcfc562f6eb6708b5ff7d7397325de9e764452</Application>
  <Pages>1</Pages>
  <Words>185</Words>
  <Characters>1306</Characters>
  <CharactersWithSpaces>1730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2021-10-06T15:16:36Z</cp:lastPrinted>
  <dcterms:modified xsi:type="dcterms:W3CDTF">2021-10-07T13:54:30Z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