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numPr>
          <w:ilvl w:val="0"/>
          <w:numId w:val="1"/>
        </w:numPr>
        <w:jc w:val="center"/>
        <w:rPr>
          <w:rFonts w:eastAsia="Andale Sans UI;Arial Unicode MS"/>
        </w:rPr>
      </w:pPr>
      <w:r>
        <w:rPr>
          <w:rFonts w:eastAsia="Andale Sans UI;Arial Unicode MS"/>
        </w:rPr>
        <w:t>ПОКРОВСЬКА МІСЬКА РАДА</w:t>
      </w:r>
    </w:p>
    <w:p>
      <w:pPr>
        <w:pStyle w:val="Normal"/>
        <w:widowControl w:val="false"/>
        <w:jc w:val="center"/>
        <w:rPr>
          <w:rFonts w:eastAsia="Andale Sans UI;Arial Unicode MS"/>
          <w:b/>
          <w:b/>
          <w:bCs/>
          <w:kern w:val="2"/>
          <w:sz w:val="28"/>
          <w:szCs w:val="28"/>
        </w:rPr>
      </w:pPr>
      <w:r>
        <w:rPr>
          <w:rFonts w:eastAsia="Andale Sans UI;Arial Unicode MS"/>
          <w:b/>
          <w:bCs/>
          <w:kern w:val="2"/>
          <w:sz w:val="28"/>
          <w:szCs w:val="28"/>
        </w:rPr>
        <w:t>ДНІПРОПЕТРОВСЬКОЇ ОБЛАСТІ</w:t>
      </w:r>
    </w:p>
    <w:p>
      <w:pPr>
        <w:pStyle w:val="Normal"/>
        <w:widowControl w:val="false"/>
        <w:jc w:val="center"/>
        <w:rPr>
          <w:rFonts w:eastAsia="Andale Sans UI;Arial Unicode MS"/>
          <w:b/>
          <w:b/>
          <w:bCs/>
          <w:kern w:val="2"/>
          <w:sz w:val="12"/>
          <w:szCs w:val="12"/>
        </w:rPr>
      </w:pPr>
      <w:r>
        <w:rPr>
          <w:rFonts w:eastAsia="Andale Sans UI;Arial Unicode MS"/>
          <w:b/>
          <w:bCs/>
          <w:kern w:val="2"/>
          <w:sz w:val="12"/>
          <w:szCs w:val="12"/>
        </w:rPr>
      </w:r>
    </w:p>
    <w:p>
      <w:pPr>
        <w:pStyle w:val="Normal"/>
        <w:spacing w:lineRule="auto" w:line="276"/>
        <w:jc w:val="center"/>
        <w:rPr>
          <w:rFonts w:eastAsia="Calibri"/>
          <w:b/>
          <w:b/>
          <w:sz w:val="28"/>
          <w:szCs w:val="28"/>
        </w:rPr>
      </w:pPr>
      <w:r>
        <w:rPr>
          <w:rFonts w:eastAsia="Calibri"/>
          <w:b/>
          <w:sz w:val="28"/>
          <w:szCs w:val="28"/>
        </w:rPr>
        <w:t>ПРОЄКТ   РІШЕННЯ</w:t>
      </w:r>
    </w:p>
    <w:p>
      <w:pPr>
        <w:pStyle w:val="Normal"/>
        <w:rPr/>
      </w:pPr>
      <w:r>
        <w:rPr>
          <w:b/>
          <w:bCs/>
          <w:sz w:val="28"/>
          <w:szCs w:val="28"/>
        </w:rPr>
        <w:t xml:space="preserve">____________________                    </w:t>
      </w:r>
      <w:r>
        <w:rPr>
          <w:b/>
          <w:bCs/>
          <w:sz w:val="20"/>
          <w:szCs w:val="20"/>
        </w:rPr>
        <w:t xml:space="preserve"> </w:t>
      </w:r>
      <w:r>
        <w:rPr>
          <w:sz w:val="20"/>
          <w:szCs w:val="20"/>
        </w:rPr>
        <w:t xml:space="preserve"> м.Покров</w:t>
      </w:r>
      <w:r>
        <w:rPr>
          <w:sz w:val="28"/>
          <w:szCs w:val="28"/>
        </w:rPr>
        <w:t xml:space="preserve">  </w:t>
      </w:r>
      <w:r>
        <w:rPr>
          <w:b/>
          <w:bCs/>
          <w:sz w:val="28"/>
          <w:szCs w:val="28"/>
        </w:rPr>
        <w:t xml:space="preserve">                               </w:t>
      </w:r>
      <w:r>
        <w:rPr>
          <w:sz w:val="28"/>
          <w:szCs w:val="28"/>
        </w:rPr>
        <w:t xml:space="preserve">   №</w:t>
      </w:r>
      <w:r>
        <w:rPr>
          <w:b/>
          <w:bCs/>
          <w:sz w:val="28"/>
          <w:szCs w:val="28"/>
        </w:rPr>
        <w:t xml:space="preserve"> ___________</w:t>
      </w:r>
    </w:p>
    <w:p>
      <w:pPr>
        <w:pStyle w:val="Normal"/>
        <w:widowControl w:val="false"/>
        <w:jc w:val="center"/>
        <w:rPr>
          <w:b/>
          <w:b/>
          <w:sz w:val="28"/>
          <w:szCs w:val="28"/>
        </w:rPr>
      </w:pPr>
      <w:r>
        <w:rPr>
          <w:b/>
          <w:sz w:val="28"/>
          <w:szCs w:val="28"/>
        </w:rPr>
      </w:r>
    </w:p>
    <w:p>
      <w:pPr>
        <w:pStyle w:val="Normal"/>
        <w:spacing w:lineRule="auto" w:line="216"/>
        <w:jc w:val="center"/>
        <w:rPr>
          <w:sz w:val="28"/>
          <w:szCs w:val="28"/>
        </w:rPr>
      </w:pPr>
      <w:bookmarkStart w:id="0" w:name="__DdeLink__324_4292709553"/>
      <w:bookmarkEnd w:id="0"/>
      <w:r>
        <w:rPr>
          <w:b/>
          <w:bCs/>
          <w:sz w:val="28"/>
          <w:szCs w:val="28"/>
          <w:lang w:eastAsia="uk-UA"/>
        </w:rPr>
        <w:t xml:space="preserve"> </w:t>
      </w:r>
    </w:p>
    <w:tbl>
      <w:tblPr>
        <w:tblW w:w="5100" w:type="dxa"/>
        <w:jc w:val="left"/>
        <w:tblInd w:w="0" w:type="dxa"/>
        <w:tblLayout w:type="fixed"/>
        <w:tblCellMar>
          <w:top w:w="55" w:type="dxa"/>
          <w:left w:w="113" w:type="dxa"/>
          <w:bottom w:w="55" w:type="dxa"/>
          <w:right w:w="108" w:type="dxa"/>
        </w:tblCellMar>
        <w:tblLook w:val="04a0"/>
      </w:tblPr>
      <w:tblGrid>
        <w:gridCol w:w="5100"/>
      </w:tblGrid>
      <w:tr>
        <w:trPr/>
        <w:tc>
          <w:tcPr>
            <w:tcW w:w="5100" w:type="dxa"/>
            <w:tcBorders/>
            <w:shd w:color="auto" w:fill="auto" w:val="clear"/>
          </w:tcPr>
          <w:p>
            <w:pPr>
              <w:pStyle w:val="NoSpacing"/>
              <w:widowControl w:val="false"/>
              <w:jc w:val="both"/>
              <w:rPr/>
            </w:pPr>
            <w:r>
              <w:rPr>
                <w:sz w:val="28"/>
                <w:szCs w:val="28"/>
              </w:rPr>
              <w:t>Про затвердження Програми містобудівної діяльності на території Покровської міської територіальної громади Дніпропетровської області на 2023-2026 роки</w:t>
            </w:r>
          </w:p>
          <w:p>
            <w:pPr>
              <w:pStyle w:val="NoSpacing"/>
              <w:widowControl w:val="false"/>
              <w:rPr>
                <w:sz w:val="20"/>
                <w:szCs w:val="20"/>
              </w:rPr>
            </w:pPr>
            <w:r>
              <w:rPr>
                <w:sz w:val="20"/>
                <w:szCs w:val="20"/>
              </w:rPr>
            </w:r>
          </w:p>
        </w:tc>
      </w:tr>
    </w:tbl>
    <w:p>
      <w:pPr>
        <w:pStyle w:val="Normal"/>
        <w:spacing w:lineRule="auto" w:line="216"/>
        <w:jc w:val="center"/>
        <w:rPr>
          <w:b/>
          <w:b/>
          <w:bCs/>
          <w:sz w:val="28"/>
          <w:szCs w:val="28"/>
          <w:lang w:eastAsia="uk-UA"/>
        </w:rPr>
      </w:pPr>
      <w:r>
        <w:rPr>
          <w:b/>
          <w:bCs/>
          <w:sz w:val="28"/>
          <w:szCs w:val="28"/>
          <w:lang w:eastAsia="uk-UA"/>
        </w:rPr>
      </w:r>
    </w:p>
    <w:p>
      <w:pPr>
        <w:pStyle w:val="Normal"/>
        <w:widowControl w:val="false"/>
        <w:ind w:firstLine="708"/>
        <w:jc w:val="both"/>
        <w:rPr/>
      </w:pPr>
      <w:r>
        <w:rPr>
          <w:sz w:val="28"/>
          <w:szCs w:val="28"/>
        </w:rPr>
        <w:t xml:space="preserve">З метою вдосконалення містобудівної діяльності на території Покровської міської територіальної громади, створення умов для гармонійного розвитку територій, збалансування громадських, державних та приватних інтересів при забудові, залучення інвестицій, сприяння у здійсненні архітектурної діяльності, відповідно до законів України «Про регулювання містобудівної діяльності», «Про Генеральну схему планування території України», «Про основи містобудування», «Про топографо-геодезичну і картографічну діяльність», Закону України «Про національну інфраструктуру геопросторових даних», керуючись статтею 31 Закону України «Про місцеве самоврядування в Україні», статтею 20 Бюджетного кодексу України, міська рада </w:t>
      </w:r>
    </w:p>
    <w:p>
      <w:pPr>
        <w:pStyle w:val="Normal"/>
        <w:widowControl w:val="false"/>
        <w:ind w:firstLine="708"/>
        <w:jc w:val="both"/>
        <w:rPr>
          <w:sz w:val="28"/>
          <w:szCs w:val="28"/>
        </w:rPr>
      </w:pPr>
      <w:r>
        <w:rPr>
          <w:sz w:val="28"/>
          <w:szCs w:val="28"/>
        </w:rPr>
      </w:r>
    </w:p>
    <w:p>
      <w:pPr>
        <w:pStyle w:val="Normal"/>
        <w:ind w:left="-180" w:firstLine="142"/>
        <w:rPr/>
      </w:pPr>
      <w:r>
        <w:rPr>
          <w:b/>
          <w:sz w:val="28"/>
          <w:szCs w:val="28"/>
        </w:rPr>
        <w:t xml:space="preserve">ВИРІШИЛА: </w:t>
      </w:r>
    </w:p>
    <w:p>
      <w:pPr>
        <w:pStyle w:val="Normal"/>
        <w:ind w:left="-180" w:firstLine="142"/>
        <w:rPr>
          <w:b/>
          <w:b/>
        </w:rPr>
      </w:pPr>
      <w:r>
        <w:rPr>
          <w:b/>
        </w:rPr>
      </w:r>
    </w:p>
    <w:p>
      <w:pPr>
        <w:pStyle w:val="Normal"/>
        <w:ind w:left="-180" w:firstLine="142"/>
        <w:jc w:val="center"/>
        <w:rPr>
          <w:sz w:val="12"/>
          <w:szCs w:val="12"/>
        </w:rPr>
      </w:pPr>
      <w:r>
        <w:rPr>
          <w:sz w:val="12"/>
          <w:szCs w:val="12"/>
        </w:rPr>
      </w:r>
    </w:p>
    <w:p>
      <w:pPr>
        <w:pStyle w:val="ListParagraph"/>
        <w:ind w:left="0" w:hanging="0"/>
        <w:jc w:val="both"/>
        <w:rPr/>
      </w:pPr>
      <w:r>
        <w:rPr>
          <w:sz w:val="28"/>
          <w:szCs w:val="28"/>
        </w:rPr>
        <w:tab/>
        <w:t>1.Затвердити Програму містобудівної діяльності на території Покровської міської територіальної громади Дніпропетровської області на 2023- 2026 роки, що додається.</w:t>
      </w:r>
    </w:p>
    <w:p>
      <w:pPr>
        <w:pStyle w:val="ListParagraph"/>
        <w:tabs>
          <w:tab w:val="clear" w:pos="708"/>
          <w:tab w:val="left" w:pos="-2268" w:leader="none"/>
          <w:tab w:val="left" w:pos="709" w:leader="none"/>
        </w:tabs>
        <w:ind w:left="0" w:hanging="0"/>
        <w:jc w:val="both"/>
        <w:rPr/>
      </w:pPr>
      <w:r>
        <w:rPr>
          <w:sz w:val="28"/>
          <w:szCs w:val="28"/>
        </w:rPr>
        <w:tab/>
        <w:t xml:space="preserve">2. </w:t>
      </w:r>
      <w:r>
        <w:rPr>
          <w:color w:val="000000"/>
          <w:sz w:val="28"/>
          <w:szCs w:val="28"/>
        </w:rPr>
        <w:t>Координацію роботи щодо виконання цього рішення покласти на відділ архітектури та інспекції ДАБК виконавчого комітету Покровської міської ради, відділ землекористування виконавчого комітету Покровської міської ради; контроль - на заступника міського голови Ганну ЦУПРОВУ, на постійні комісії з питань містобудування та архі</w:t>
      </w:r>
      <w:r>
        <w:rPr>
          <w:color w:val="111111"/>
          <w:sz w:val="28"/>
          <w:szCs w:val="28"/>
        </w:rPr>
        <w:t>тектури, землекористування та охорони навколишнього природного середовища і</w:t>
      </w:r>
      <w:r>
        <w:rPr>
          <w:color w:val="111111"/>
          <w:sz w:val="28"/>
          <w:szCs w:val="28"/>
        </w:rPr>
        <w:t xml:space="preserve"> з питань </w:t>
      </w:r>
      <w:r>
        <w:rPr>
          <w:color w:val="111111"/>
          <w:sz w:val="28"/>
          <w:szCs w:val="28"/>
        </w:rPr>
        <w:t>соціально-економічного розвитку, планування бюджету, фінансів, реалізації державної регуляторної політики.</w:t>
      </w:r>
    </w:p>
    <w:p>
      <w:pPr>
        <w:pStyle w:val="Normal"/>
        <w:tabs>
          <w:tab w:val="clear" w:pos="708"/>
          <w:tab w:val="left" w:pos="7938" w:leader="none"/>
        </w:tabs>
        <w:spacing w:lineRule="auto" w:line="216"/>
        <w:ind w:firstLine="709"/>
        <w:jc w:val="both"/>
        <w:rPr>
          <w:color w:val="000000"/>
          <w:sz w:val="28"/>
          <w:szCs w:val="28"/>
        </w:rPr>
      </w:pPr>
      <w:r>
        <w:rPr>
          <w:color w:val="000000"/>
          <w:sz w:val="28"/>
          <w:szCs w:val="28"/>
        </w:rPr>
      </w:r>
    </w:p>
    <w:p>
      <w:pPr>
        <w:pStyle w:val="Normal"/>
        <w:tabs>
          <w:tab w:val="clear" w:pos="708"/>
          <w:tab w:val="left" w:pos="7938" w:leader="none"/>
        </w:tabs>
        <w:spacing w:lineRule="auto" w:line="216"/>
        <w:jc w:val="both"/>
        <w:rPr>
          <w:color w:val="000000"/>
          <w:sz w:val="28"/>
          <w:szCs w:val="28"/>
        </w:rPr>
      </w:pPr>
      <w:r>
        <w:rPr>
          <w:color w:val="000000"/>
          <w:sz w:val="28"/>
          <w:szCs w:val="28"/>
        </w:rPr>
      </w:r>
    </w:p>
    <w:p>
      <w:pPr>
        <w:pStyle w:val="Normal"/>
        <w:tabs>
          <w:tab w:val="clear" w:pos="708"/>
          <w:tab w:val="left" w:pos="7938" w:leader="none"/>
        </w:tabs>
        <w:spacing w:lineRule="auto" w:line="216"/>
        <w:jc w:val="both"/>
        <w:rPr>
          <w:color w:val="000000"/>
          <w:sz w:val="28"/>
          <w:szCs w:val="28"/>
        </w:rPr>
      </w:pPr>
      <w:r>
        <w:rPr>
          <w:color w:val="000000"/>
          <w:sz w:val="28"/>
          <w:szCs w:val="28"/>
        </w:rPr>
      </w:r>
    </w:p>
    <w:p>
      <w:pPr>
        <w:pStyle w:val="Normal"/>
        <w:spacing w:lineRule="auto" w:line="216"/>
        <w:jc w:val="both"/>
        <w:rPr>
          <w:sz w:val="28"/>
          <w:szCs w:val="26"/>
        </w:rPr>
      </w:pPr>
      <w:r>
        <w:rPr>
          <w:sz w:val="28"/>
          <w:szCs w:val="26"/>
        </w:rPr>
      </w:r>
    </w:p>
    <w:p>
      <w:pPr>
        <w:pStyle w:val="Normal"/>
        <w:spacing w:lineRule="auto" w:line="228"/>
        <w:rPr/>
      </w:pPr>
      <w:bookmarkStart w:id="1" w:name="__DdeLink__324_42927095531"/>
      <w:bookmarkEnd w:id="1"/>
      <w:r>
        <w:rPr/>
        <w:t>Вікторія ГАЛАНОВА  4-32-46</w:t>
      </w:r>
      <w:r>
        <w:rPr>
          <w:lang w:eastAsia="uk-UA"/>
        </w:rPr>
        <w:t xml:space="preserve">           </w:t>
      </w:r>
    </w:p>
    <w:p>
      <w:pPr>
        <w:pStyle w:val="Normal"/>
        <w:jc w:val="both"/>
        <w:rPr>
          <w:rFonts w:eastAsia="Calibri"/>
          <w:sz w:val="20"/>
          <w:szCs w:val="20"/>
          <w:lang w:eastAsia="en-US"/>
        </w:rPr>
      </w:pPr>
      <w:r>
        <w:rPr>
          <w:rFonts w:eastAsia="Calibri"/>
          <w:sz w:val="20"/>
          <w:szCs w:val="20"/>
          <w:lang w:eastAsia="en-US"/>
        </w:rPr>
      </w:r>
    </w:p>
    <w:p>
      <w:pPr>
        <w:pStyle w:val="Normal"/>
        <w:numPr>
          <w:ilvl w:val="0"/>
          <w:numId w:val="2"/>
        </w:numPr>
        <w:tabs>
          <w:tab w:val="clear" w:pos="708"/>
          <w:tab w:val="right" w:pos="0" w:leader="none"/>
        </w:tabs>
        <w:ind w:left="0" w:hanging="0"/>
        <w:rPr/>
      </w:pPr>
      <w:r>
        <w:rPr/>
        <w:t xml:space="preserve">                                                                                                               </w:t>
      </w:r>
    </w:p>
    <w:p>
      <w:pPr>
        <w:pStyle w:val="Normal"/>
        <w:numPr>
          <w:ilvl w:val="0"/>
          <w:numId w:val="2"/>
        </w:numPr>
        <w:tabs>
          <w:tab w:val="clear" w:pos="708"/>
          <w:tab w:val="right" w:pos="0" w:leader="none"/>
        </w:tabs>
        <w:ind w:left="0" w:hanging="0"/>
        <w:rPr>
          <w:color w:val="C9211E"/>
        </w:rPr>
      </w:pPr>
      <w:r>
        <w:rPr>
          <w:color w:val="C9211E"/>
        </w:rPr>
      </w:r>
    </w:p>
    <w:p>
      <w:pPr>
        <w:pStyle w:val="Normal"/>
        <w:numPr>
          <w:ilvl w:val="0"/>
          <w:numId w:val="2"/>
        </w:numPr>
        <w:tabs>
          <w:tab w:val="clear" w:pos="708"/>
          <w:tab w:val="right" w:pos="0" w:leader="none"/>
        </w:tabs>
        <w:ind w:left="0" w:hanging="0"/>
        <w:rPr>
          <w:color w:val="C9211E"/>
        </w:rPr>
      </w:pPr>
      <w:r>
        <w:rPr>
          <w:color w:val="C9211E"/>
        </w:rPr>
      </w:r>
    </w:p>
    <w:p>
      <w:pPr>
        <w:pStyle w:val="Normal"/>
        <w:numPr>
          <w:ilvl w:val="0"/>
          <w:numId w:val="2"/>
        </w:numPr>
        <w:tabs>
          <w:tab w:val="clear" w:pos="708"/>
          <w:tab w:val="right" w:pos="0" w:leader="none"/>
        </w:tabs>
        <w:ind w:left="0" w:hanging="0"/>
        <w:rPr>
          <w:color w:val="C9211E"/>
        </w:rPr>
      </w:pPr>
      <w:r>
        <w:rPr>
          <w:color w:val="C9211E"/>
        </w:rPr>
      </w:r>
    </w:p>
    <w:p>
      <w:pPr>
        <w:pStyle w:val="Normal"/>
        <w:numPr>
          <w:ilvl w:val="0"/>
          <w:numId w:val="2"/>
        </w:numPr>
        <w:tabs>
          <w:tab w:val="clear" w:pos="708"/>
          <w:tab w:val="right" w:pos="0" w:leader="none"/>
        </w:tabs>
        <w:ind w:left="0" w:hanging="0"/>
        <w:rPr>
          <w:color w:val="C9211E"/>
        </w:rPr>
      </w:pPr>
      <w:r>
        <w:rPr>
          <w:color w:val="C9211E"/>
        </w:rPr>
      </w:r>
    </w:p>
    <w:tbl>
      <w:tblPr>
        <w:tblW w:w="5000" w:type="pct"/>
        <w:jc w:val="left"/>
        <w:tblInd w:w="0" w:type="dxa"/>
        <w:tblLayout w:type="fixed"/>
        <w:tblCellMar>
          <w:top w:w="0" w:type="dxa"/>
          <w:left w:w="0" w:type="dxa"/>
          <w:bottom w:w="0" w:type="dxa"/>
          <w:right w:w="0" w:type="dxa"/>
        </w:tblCellMar>
        <w:tblLook w:val="04a0"/>
      </w:tblPr>
      <w:tblGrid>
        <w:gridCol w:w="5244"/>
        <w:gridCol w:w="4400"/>
      </w:tblGrid>
      <w:tr>
        <w:trPr/>
        <w:tc>
          <w:tcPr>
            <w:tcW w:w="5244" w:type="dxa"/>
            <w:tcBorders/>
          </w:tcPr>
          <w:p>
            <w:pPr>
              <w:pStyle w:val="Style24"/>
              <w:widowControl w:val="false"/>
              <w:snapToGrid w:val="false"/>
              <w:rPr>
                <w:color w:val="000000"/>
              </w:rPr>
            </w:pPr>
            <w:r>
              <w:rPr>
                <w:color w:val="000000"/>
              </w:rPr>
            </w:r>
          </w:p>
        </w:tc>
        <w:tc>
          <w:tcPr>
            <w:tcW w:w="4400" w:type="dxa"/>
            <w:tcBorders/>
          </w:tcPr>
          <w:p>
            <w:pPr>
              <w:pStyle w:val="Style24"/>
              <w:widowControl w:val="false"/>
              <w:rPr>
                <w:color w:val="000000"/>
              </w:rPr>
            </w:pPr>
            <w:r>
              <w:rPr>
                <w:color w:val="000000"/>
              </w:rPr>
            </w:r>
          </w:p>
          <w:p>
            <w:pPr>
              <w:pStyle w:val="Style24"/>
              <w:widowControl w:val="false"/>
              <w:rPr/>
            </w:pPr>
            <w:r>
              <w:rPr>
                <w:color w:val="000000"/>
              </w:rPr>
              <w:t>ЗАТВЕРДЖЕНО</w:t>
              <w:br/>
            </w:r>
          </w:p>
          <w:p>
            <w:pPr>
              <w:pStyle w:val="Style24"/>
              <w:widowControl w:val="false"/>
              <w:rPr>
                <w:color w:val="C9211E"/>
                <w:lang w:eastAsia="zh-CN"/>
              </w:rPr>
            </w:pPr>
            <w:r>
              <w:rPr/>
            </w:r>
          </w:p>
        </w:tc>
      </w:tr>
    </w:tbl>
    <w:p>
      <w:pPr>
        <w:pStyle w:val="Normal"/>
        <w:numPr>
          <w:ilvl w:val="0"/>
          <w:numId w:val="2"/>
        </w:numPr>
        <w:tabs>
          <w:tab w:val="clear" w:pos="708"/>
          <w:tab w:val="right" w:pos="0" w:leader="none"/>
        </w:tabs>
        <w:ind w:left="0" w:hanging="0"/>
        <w:rPr>
          <w:rFonts w:ascii="Century Schoolbook" w:hAnsi="Century Schoolbook"/>
          <w:lang w:eastAsia="zh-CN"/>
        </w:rPr>
      </w:pPr>
      <w:r>
        <w:rPr>
          <w:rFonts w:ascii="Century Schoolbook" w:hAnsi="Century Schoolbook"/>
          <w:lang w:eastAsia="zh-CN"/>
        </w:rPr>
      </w:r>
    </w:p>
    <w:p>
      <w:pPr>
        <w:pStyle w:val="Normal"/>
        <w:tabs>
          <w:tab w:val="clear" w:pos="708"/>
          <w:tab w:val="left" w:pos="1410" w:leader="none"/>
        </w:tabs>
        <w:spacing w:before="0" w:after="0"/>
        <w:ind w:left="720" w:right="-1" w:firstLine="6084"/>
        <w:contextualSpacing/>
        <w:jc w:val="both"/>
        <w:rPr>
          <w:rFonts w:ascii="Century Schoolbook" w:hAnsi="Century Schoolbook"/>
          <w:sz w:val="12"/>
          <w:szCs w:val="12"/>
          <w:lang w:eastAsia="zh-CN"/>
        </w:rPr>
      </w:pPr>
      <w:r>
        <w:rPr>
          <w:rFonts w:ascii="Century Schoolbook" w:hAnsi="Century Schoolbook"/>
          <w:sz w:val="12"/>
          <w:szCs w:val="12"/>
          <w:lang w:eastAsia="zh-CN"/>
        </w:rPr>
      </w:r>
    </w:p>
    <w:p>
      <w:pPr>
        <w:pStyle w:val="ListParagraph"/>
        <w:numPr>
          <w:ilvl w:val="0"/>
          <w:numId w:val="2"/>
        </w:numPr>
        <w:spacing w:lineRule="auto" w:line="216"/>
        <w:jc w:val="center"/>
        <w:rPr/>
      </w:pPr>
      <w:r>
        <w:rPr>
          <w:b/>
          <w:sz w:val="28"/>
          <w:szCs w:val="28"/>
        </w:rPr>
        <w:t xml:space="preserve">Програма містобудівної діяльності </w:t>
      </w:r>
    </w:p>
    <w:p>
      <w:pPr>
        <w:pStyle w:val="ListParagraph"/>
        <w:numPr>
          <w:ilvl w:val="0"/>
          <w:numId w:val="2"/>
        </w:numPr>
        <w:spacing w:lineRule="auto" w:line="216"/>
        <w:jc w:val="center"/>
        <w:rPr>
          <w:b/>
          <w:b/>
          <w:sz w:val="28"/>
          <w:szCs w:val="28"/>
        </w:rPr>
      </w:pPr>
      <w:r>
        <w:rPr>
          <w:b/>
          <w:sz w:val="28"/>
          <w:szCs w:val="28"/>
        </w:rPr>
        <w:t xml:space="preserve">на території Покровської міської громади Дніпропетровської області </w:t>
      </w:r>
    </w:p>
    <w:p>
      <w:pPr>
        <w:pStyle w:val="ListParagraph"/>
        <w:numPr>
          <w:ilvl w:val="0"/>
          <w:numId w:val="2"/>
        </w:numPr>
        <w:spacing w:lineRule="auto" w:line="216"/>
        <w:jc w:val="center"/>
        <w:rPr>
          <w:b/>
          <w:b/>
          <w:sz w:val="28"/>
          <w:szCs w:val="28"/>
        </w:rPr>
      </w:pPr>
      <w:r>
        <w:rPr>
          <w:b/>
          <w:sz w:val="28"/>
          <w:szCs w:val="28"/>
        </w:rPr>
        <w:t>на 2023 − 2026 роки</w:t>
      </w:r>
    </w:p>
    <w:p>
      <w:pPr>
        <w:pStyle w:val="ListParagraph"/>
        <w:spacing w:lineRule="auto" w:line="216"/>
        <w:jc w:val="both"/>
        <w:rPr>
          <w:b/>
          <w:b/>
          <w:sz w:val="16"/>
          <w:szCs w:val="16"/>
        </w:rPr>
      </w:pPr>
      <w:r>
        <w:rPr>
          <w:b/>
          <w:sz w:val="16"/>
          <w:szCs w:val="16"/>
        </w:rPr>
      </w:r>
    </w:p>
    <w:p>
      <w:pPr>
        <w:pStyle w:val="ListParagraph"/>
        <w:spacing w:lineRule="auto" w:line="216"/>
        <w:jc w:val="both"/>
        <w:rPr>
          <w:b/>
          <w:b/>
          <w:sz w:val="16"/>
          <w:szCs w:val="16"/>
        </w:rPr>
      </w:pPr>
      <w:r>
        <w:rPr>
          <w:b/>
          <w:sz w:val="16"/>
          <w:szCs w:val="16"/>
        </w:rPr>
      </w:r>
    </w:p>
    <w:p>
      <w:pPr>
        <w:pStyle w:val="ListParagraph"/>
        <w:numPr>
          <w:ilvl w:val="0"/>
          <w:numId w:val="2"/>
        </w:numPr>
        <w:spacing w:lineRule="auto" w:line="216"/>
        <w:jc w:val="center"/>
        <w:rPr>
          <w:b/>
          <w:b/>
          <w:sz w:val="28"/>
          <w:szCs w:val="28"/>
        </w:rPr>
      </w:pPr>
      <w:r>
        <w:rPr>
          <w:b/>
          <w:sz w:val="28"/>
          <w:szCs w:val="28"/>
        </w:rPr>
        <w:t>1.  Визначення проблеми, на розв'язання якої спрямована Програма</w:t>
      </w:r>
    </w:p>
    <w:p>
      <w:pPr>
        <w:pStyle w:val="ListParagraph"/>
        <w:numPr>
          <w:ilvl w:val="0"/>
          <w:numId w:val="2"/>
        </w:numPr>
        <w:spacing w:lineRule="auto" w:line="216"/>
        <w:jc w:val="center"/>
        <w:rPr>
          <w:b/>
          <w:b/>
          <w:sz w:val="28"/>
          <w:szCs w:val="28"/>
        </w:rPr>
      </w:pPr>
      <w:r>
        <w:rPr>
          <w:b/>
          <w:sz w:val="28"/>
          <w:szCs w:val="28"/>
        </w:rPr>
      </w:r>
    </w:p>
    <w:p>
      <w:pPr>
        <w:pStyle w:val="Normal"/>
        <w:tabs>
          <w:tab w:val="clear" w:pos="708"/>
          <w:tab w:val="left" w:pos="720" w:leader="none"/>
        </w:tabs>
        <w:jc w:val="both"/>
        <w:rPr/>
      </w:pPr>
      <w:r>
        <w:rPr>
          <w:color w:val="000000"/>
          <w:sz w:val="28"/>
          <w:szCs w:val="28"/>
        </w:rPr>
        <w:tab/>
        <w:t>У сучасних умовах зростає необхідність у плануванні територій як</w:t>
        <w:br/>
        <w:t>ефективного засобу державного регулювання їх використання, що забезпечить  взаємоузгодження у цій сфері інтересів особистості, суспільства та держави, центру і регіонів, галузей і адміністративно-територіальних одиниць.</w:t>
      </w:r>
    </w:p>
    <w:p>
      <w:pPr>
        <w:pStyle w:val="Normal"/>
        <w:tabs>
          <w:tab w:val="clear" w:pos="708"/>
          <w:tab w:val="left" w:pos="720" w:leader="none"/>
        </w:tabs>
        <w:jc w:val="both"/>
        <w:rPr/>
      </w:pPr>
      <w:r>
        <w:rPr>
          <w:color w:val="000000"/>
          <w:sz w:val="28"/>
          <w:szCs w:val="28"/>
        </w:rPr>
        <w:tab/>
      </w:r>
      <w:r>
        <w:rPr>
          <w:sz w:val="28"/>
          <w:szCs w:val="28"/>
        </w:rPr>
        <w:t>Корінні зміни соціально-економічних суспільних відносин призвели до зміни відносин і в галузі містобудування. Для забезпечення умов її сталого розвитку органи місцевого самоврядування повинні впливати на просторове перетворення середовища життєдіяльності з урахуванням державних, громадських і приватних інтересів шляхом:</w:t>
      </w:r>
    </w:p>
    <w:p>
      <w:pPr>
        <w:pStyle w:val="ListParagraph"/>
        <w:numPr>
          <w:ilvl w:val="0"/>
          <w:numId w:val="2"/>
        </w:numPr>
        <w:tabs>
          <w:tab w:val="clear" w:pos="708"/>
          <w:tab w:val="left" w:pos="0" w:leader="none"/>
          <w:tab w:val="left" w:pos="720" w:leader="none"/>
        </w:tabs>
        <w:ind w:left="0" w:firstLine="283"/>
        <w:jc w:val="both"/>
        <w:rPr/>
      </w:pPr>
      <w:r>
        <w:rPr>
          <w:sz w:val="28"/>
          <w:szCs w:val="28"/>
        </w:rPr>
        <w:t>- планування території на державному, регіональному та місцевому рівнях;</w:t>
      </w:r>
    </w:p>
    <w:p>
      <w:pPr>
        <w:pStyle w:val="ListParagraph"/>
        <w:numPr>
          <w:ilvl w:val="0"/>
          <w:numId w:val="2"/>
        </w:numPr>
        <w:tabs>
          <w:tab w:val="clear" w:pos="708"/>
          <w:tab w:val="left" w:pos="0" w:leader="none"/>
        </w:tabs>
        <w:ind w:left="0" w:firstLine="283"/>
        <w:jc w:val="both"/>
        <w:rPr/>
      </w:pPr>
      <w:r>
        <w:rPr>
          <w:sz w:val="28"/>
          <w:szCs w:val="28"/>
        </w:rPr>
        <w:t>- моніторингу стану розроблення містобудівної документації;</w:t>
      </w:r>
    </w:p>
    <w:p>
      <w:pPr>
        <w:pStyle w:val="ListParagraph"/>
        <w:numPr>
          <w:ilvl w:val="0"/>
          <w:numId w:val="2"/>
        </w:numPr>
        <w:tabs>
          <w:tab w:val="clear" w:pos="708"/>
          <w:tab w:val="left" w:pos="0" w:leader="none"/>
        </w:tabs>
        <w:ind w:left="0" w:firstLine="283"/>
        <w:jc w:val="both"/>
        <w:rPr/>
      </w:pPr>
      <w:r>
        <w:rPr>
          <w:sz w:val="28"/>
          <w:szCs w:val="28"/>
        </w:rPr>
        <w:t>- визначення державних інтересів та їх урахування під час розроблення містобудівної документації;</w:t>
      </w:r>
    </w:p>
    <w:p>
      <w:pPr>
        <w:pStyle w:val="ListParagraph"/>
        <w:numPr>
          <w:ilvl w:val="0"/>
          <w:numId w:val="2"/>
        </w:numPr>
        <w:tabs>
          <w:tab w:val="clear" w:pos="708"/>
          <w:tab w:val="left" w:pos="0" w:leader="none"/>
          <w:tab w:val="left" w:pos="720" w:leader="none"/>
        </w:tabs>
        <w:ind w:left="0" w:firstLine="283"/>
        <w:jc w:val="both"/>
        <w:rPr/>
      </w:pPr>
      <w:r>
        <w:rPr>
          <w:sz w:val="28"/>
          <w:szCs w:val="28"/>
        </w:rPr>
        <w:t>- урахування містобудівної цінності території та сприяння її включенню до ринкового обігу.</w:t>
      </w:r>
    </w:p>
    <w:p>
      <w:pPr>
        <w:pStyle w:val="ListParagraph"/>
        <w:numPr>
          <w:ilvl w:val="0"/>
          <w:numId w:val="2"/>
        </w:numPr>
        <w:tabs>
          <w:tab w:val="clear" w:pos="708"/>
          <w:tab w:val="left" w:pos="0" w:leader="none"/>
        </w:tabs>
        <w:ind w:left="0" w:firstLine="283"/>
        <w:jc w:val="both"/>
        <w:rPr/>
      </w:pPr>
      <w:r>
        <w:rPr>
          <w:sz w:val="28"/>
          <w:szCs w:val="28"/>
        </w:rPr>
        <w:t>- раціонального використання земель усіх форм власності.</w:t>
      </w:r>
    </w:p>
    <w:p>
      <w:pPr>
        <w:pStyle w:val="Style18"/>
        <w:numPr>
          <w:ilvl w:val="3"/>
          <w:numId w:val="2"/>
        </w:numPr>
        <w:tabs>
          <w:tab w:val="clear" w:pos="708"/>
          <w:tab w:val="left" w:pos="390" w:leader="none"/>
          <w:tab w:val="left" w:pos="690" w:leader="none"/>
        </w:tabs>
        <w:spacing w:lineRule="auto" w:line="240"/>
        <w:ind w:left="0" w:hanging="0"/>
        <w:jc w:val="both"/>
        <w:rPr>
          <w:sz w:val="28"/>
          <w:szCs w:val="28"/>
        </w:rPr>
      </w:pPr>
      <w:r>
        <w:rPr>
          <w:color w:val="000000"/>
          <w:sz w:val="28"/>
          <w:szCs w:val="28"/>
        </w:rPr>
        <w:t xml:space="preserve">       </w:t>
      </w:r>
      <w:r>
        <w:rPr>
          <w:color w:val="000000"/>
          <w:sz w:val="28"/>
          <w:szCs w:val="28"/>
        </w:rPr>
        <w:t>Законом України «Про регулювання містобудівної діяльності» та низкою відповідних підзаконних актів чітко визначені вимоги щодо містобудівної документації як інструменту державного регулювання планування територій, яка поділяється на документацію державного, регіонального та місцевого рівнів і рішення якої є обов’язковими для виконання всіма суб’єктами містобудування.</w:t>
      </w:r>
    </w:p>
    <w:p>
      <w:pPr>
        <w:pStyle w:val="ListParagraph"/>
        <w:numPr>
          <w:ilvl w:val="6"/>
          <w:numId w:val="2"/>
        </w:numPr>
        <w:ind w:left="0" w:hanging="0"/>
        <w:jc w:val="both"/>
        <w:rPr>
          <w:sz w:val="28"/>
          <w:szCs w:val="28"/>
        </w:rPr>
      </w:pPr>
      <w:r>
        <w:rPr>
          <w:sz w:val="28"/>
          <w:szCs w:val="28"/>
        </w:rPr>
        <w:t xml:space="preserve">   </w:t>
      </w:r>
      <w:r>
        <w:rPr>
          <w:sz w:val="28"/>
          <w:szCs w:val="28"/>
        </w:rPr>
        <w:t>Передумовами підвищення ефективності впливу органів місцевого самоврядування на містобудівні процеси з урахуванням державних і суспільних інтересів є:</w:t>
      </w:r>
    </w:p>
    <w:p>
      <w:pPr>
        <w:pStyle w:val="Standard"/>
        <w:jc w:val="both"/>
        <w:rPr/>
      </w:pPr>
      <w:r>
        <w:rPr>
          <w:sz w:val="28"/>
          <w:szCs w:val="28"/>
        </w:rPr>
        <w:t xml:space="preserve">1) розроблення та затвердження </w:t>
      </w:r>
      <w:r>
        <w:rPr>
          <w:color w:val="000000"/>
          <w:sz w:val="28"/>
          <w:szCs w:val="28"/>
        </w:rPr>
        <w:t xml:space="preserve">Комплексного плану просторового розвитку території громади; </w:t>
      </w:r>
    </w:p>
    <w:p>
      <w:pPr>
        <w:pStyle w:val="ListParagraph"/>
        <w:numPr>
          <w:ilvl w:val="0"/>
          <w:numId w:val="2"/>
        </w:numPr>
        <w:tabs>
          <w:tab w:val="clear" w:pos="708"/>
          <w:tab w:val="left" w:pos="0" w:leader="none"/>
        </w:tabs>
        <w:ind w:left="0" w:hanging="0"/>
        <w:jc w:val="both"/>
        <w:rPr/>
      </w:pPr>
      <w:r>
        <w:rPr>
          <w:sz w:val="28"/>
          <w:szCs w:val="28"/>
        </w:rPr>
        <w:t xml:space="preserve">2) </w:t>
      </w:r>
      <w:r>
        <w:rPr>
          <w:color w:val="000000"/>
          <w:sz w:val="28"/>
          <w:szCs w:val="28"/>
        </w:rPr>
        <w:t>створення власних геопорталу та сервісів для відображення їх на національному геопорталі</w:t>
      </w:r>
      <w:r>
        <w:rPr>
          <w:sz w:val="28"/>
          <w:szCs w:val="28"/>
        </w:rPr>
        <w:t>.</w:t>
      </w:r>
    </w:p>
    <w:p>
      <w:pPr>
        <w:pStyle w:val="ListParagraph"/>
        <w:numPr>
          <w:ilvl w:val="0"/>
          <w:numId w:val="2"/>
        </w:numPr>
        <w:tabs>
          <w:tab w:val="clear" w:pos="708"/>
          <w:tab w:val="left" w:pos="0" w:leader="none"/>
        </w:tabs>
        <w:ind w:left="0" w:hanging="0"/>
        <w:jc w:val="both"/>
        <w:rPr>
          <w:sz w:val="28"/>
          <w:szCs w:val="28"/>
        </w:rPr>
      </w:pPr>
      <w:r>
        <w:rPr>
          <w:sz w:val="28"/>
          <w:szCs w:val="28"/>
        </w:rPr>
      </w:r>
    </w:p>
    <w:p>
      <w:pPr>
        <w:pStyle w:val="ListParagraph"/>
        <w:numPr>
          <w:ilvl w:val="0"/>
          <w:numId w:val="2"/>
        </w:numPr>
        <w:tabs>
          <w:tab w:val="clear" w:pos="708"/>
          <w:tab w:val="left" w:pos="0" w:leader="none"/>
        </w:tabs>
        <w:ind w:left="0" w:hanging="0"/>
        <w:jc w:val="both"/>
        <w:rPr/>
      </w:pPr>
      <w:r>
        <w:rPr>
          <w:sz w:val="28"/>
          <w:szCs w:val="28"/>
          <w:u w:val="single"/>
        </w:rPr>
        <w:t xml:space="preserve">1.  </w:t>
      </w:r>
      <w:r>
        <w:rPr>
          <w:color w:val="000000"/>
          <w:sz w:val="28"/>
          <w:szCs w:val="28"/>
          <w:u w:val="single"/>
        </w:rPr>
        <w:t xml:space="preserve">Комплексний план просторового розвитку території територіальної громади </w:t>
      </w:r>
      <w:r>
        <w:rPr>
          <w:color w:val="000000"/>
          <w:sz w:val="28"/>
          <w:szCs w:val="28"/>
        </w:rPr>
        <w:t xml:space="preserve">  – містобудівна  документація  на  місцевому  рівні,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w:t>
      </w:r>
    </w:p>
    <w:p>
      <w:pPr>
        <w:pStyle w:val="Style18"/>
        <w:numPr>
          <w:ilvl w:val="2"/>
          <w:numId w:val="2"/>
        </w:numPr>
        <w:tabs>
          <w:tab w:val="clear" w:pos="708"/>
          <w:tab w:val="left" w:pos="0" w:leader="none"/>
        </w:tabs>
        <w:spacing w:lineRule="auto" w:line="240" w:before="0" w:after="0"/>
        <w:ind w:left="0" w:firstLine="454"/>
        <w:contextualSpacing/>
        <w:jc w:val="both"/>
        <w:rPr/>
      </w:pPr>
      <w:r>
        <w:rPr>
          <w:color w:val="000000"/>
          <w:sz w:val="28"/>
          <w:szCs w:val="28"/>
        </w:rPr>
        <w:t xml:space="preserve">Комплексний план розробляється на всю територію територіальної громади та </w:t>
      </w:r>
      <w:r>
        <w:rPr>
          <w:color w:val="202122"/>
          <w:sz w:val="28"/>
          <w:szCs w:val="28"/>
        </w:rPr>
        <w:t>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p>
      <w:pPr>
        <w:pStyle w:val="Style18"/>
        <w:numPr>
          <w:ilvl w:val="2"/>
          <w:numId w:val="2"/>
        </w:numPr>
        <w:tabs>
          <w:tab w:val="clear" w:pos="708"/>
          <w:tab w:val="left" w:pos="0" w:leader="none"/>
        </w:tabs>
        <w:spacing w:lineRule="auto" w:line="240" w:before="0" w:after="0"/>
        <w:ind w:left="0" w:firstLine="454"/>
        <w:contextualSpacing/>
        <w:jc w:val="both"/>
        <w:rPr/>
      </w:pPr>
      <w:r>
        <w:rPr>
          <w:color w:val="202122"/>
          <w:sz w:val="28"/>
          <w:szCs w:val="28"/>
        </w:rPr>
        <w:t>Згідно розділу ІІ “Прикінцевих та перехідних положень” Закону</w:t>
      </w:r>
      <w:r>
        <w:rPr>
          <w:color w:val="000000"/>
          <w:sz w:val="28"/>
          <w:szCs w:val="28"/>
        </w:rPr>
        <w:t xml:space="preserve"> України “Про внесення змін до деяких законодавчих актів України щодо планування використання земель” розроблення, оновлення, внесення змін до генеральних планів населених пунктів можливе тільки у складі комплексних планів розвитку територій.</w:t>
      </w:r>
    </w:p>
    <w:p>
      <w:pPr>
        <w:pStyle w:val="Style18"/>
        <w:numPr>
          <w:ilvl w:val="2"/>
          <w:numId w:val="2"/>
        </w:numPr>
        <w:tabs>
          <w:tab w:val="clear" w:pos="708"/>
          <w:tab w:val="left" w:pos="0" w:leader="none"/>
        </w:tabs>
        <w:spacing w:lineRule="auto" w:line="240" w:before="0" w:after="0"/>
        <w:ind w:left="0" w:firstLine="454"/>
        <w:contextualSpacing/>
        <w:jc w:val="both"/>
        <w:rPr>
          <w:color w:val="000000"/>
          <w:sz w:val="28"/>
          <w:szCs w:val="28"/>
          <w:u w:val="single"/>
        </w:rPr>
      </w:pPr>
      <w:r>
        <w:rPr>
          <w:color w:val="000000"/>
          <w:sz w:val="28"/>
          <w:szCs w:val="28"/>
          <w:u w:val="single"/>
        </w:rPr>
      </w:r>
    </w:p>
    <w:p>
      <w:pPr>
        <w:pStyle w:val="ListParagraph"/>
        <w:numPr>
          <w:ilvl w:val="0"/>
          <w:numId w:val="2"/>
        </w:numPr>
        <w:tabs>
          <w:tab w:val="clear" w:pos="708"/>
          <w:tab w:val="left" w:pos="-2694" w:leader="none"/>
        </w:tabs>
        <w:ind w:left="0" w:hanging="0"/>
        <w:jc w:val="both"/>
        <w:rPr>
          <w:u w:val="single"/>
        </w:rPr>
      </w:pPr>
      <w:r>
        <w:rPr>
          <w:color w:val="000000"/>
          <w:sz w:val="28"/>
          <w:szCs w:val="28"/>
          <w:u w:val="single"/>
        </w:rPr>
        <w:t xml:space="preserve">2. Розробка геопорталу </w:t>
      </w:r>
    </w:p>
    <w:p>
      <w:pPr>
        <w:pStyle w:val="Style18"/>
        <w:spacing w:lineRule="auto" w:line="240" w:before="0" w:after="0"/>
        <w:contextualSpacing/>
        <w:jc w:val="both"/>
        <w:rPr>
          <w:color w:val="000000"/>
          <w:sz w:val="28"/>
          <w:szCs w:val="28"/>
        </w:rPr>
      </w:pPr>
      <w:r>
        <w:rPr>
          <w:color w:val="000000"/>
          <w:sz w:val="28"/>
          <w:szCs w:val="28"/>
        </w:rPr>
        <w:t>1 січня 2021 року набув чинності Закон України “Про національну інфраструктуру геопросторових даних”.</w:t>
      </w:r>
    </w:p>
    <w:p>
      <w:pPr>
        <w:pStyle w:val="Style18"/>
        <w:spacing w:lineRule="auto" w:line="240" w:before="0" w:after="0"/>
        <w:contextualSpacing/>
        <w:jc w:val="both"/>
        <w:rPr>
          <w:color w:val="000000"/>
          <w:sz w:val="28"/>
          <w:szCs w:val="28"/>
        </w:rPr>
      </w:pPr>
      <w:r>
        <w:rPr>
          <w:color w:val="000000"/>
          <w:sz w:val="28"/>
          <w:szCs w:val="28"/>
        </w:rPr>
        <w:tab/>
        <w:t>Відповідно до вимог даного Закону органи місцевого самоврядування зобов'язані оприлюднювати на своїх веб-сайтах або геопорталах геопросторові дані та метадані і відображати їх за допомогою сервісів доступу на національному геопорталі.</w:t>
      </w:r>
    </w:p>
    <w:p>
      <w:pPr>
        <w:pStyle w:val="Style18"/>
        <w:spacing w:lineRule="auto" w:line="240" w:before="0" w:after="0"/>
        <w:contextualSpacing/>
        <w:jc w:val="both"/>
        <w:rPr>
          <w:color w:val="000000"/>
          <w:sz w:val="28"/>
          <w:szCs w:val="28"/>
        </w:rPr>
      </w:pPr>
      <w:r>
        <w:rPr>
          <w:color w:val="000000"/>
          <w:sz w:val="28"/>
          <w:szCs w:val="28"/>
        </w:rPr>
        <w:tab/>
        <w:t>Державна служба України з питань геодезії, картографії та кадастру зобов'язала органи місцевого самоврядування забезпечити створення і оприлюднення якісних геопросторових даних, а також створення власних геопорталів та сервісів шляхом їх відображення на національном геопорталі.</w:t>
      </w:r>
    </w:p>
    <w:p>
      <w:pPr>
        <w:pStyle w:val="Style18"/>
        <w:spacing w:lineRule="auto" w:line="240" w:before="0" w:after="0"/>
        <w:contextualSpacing/>
        <w:jc w:val="both"/>
        <w:rPr>
          <w:color w:val="000000"/>
          <w:sz w:val="28"/>
          <w:szCs w:val="28"/>
        </w:rPr>
      </w:pPr>
      <w:r>
        <w:rPr>
          <w:color w:val="000000"/>
          <w:sz w:val="28"/>
          <w:szCs w:val="28"/>
        </w:rPr>
        <w:tab/>
        <w:t>Базові геопросторові дані - загальнодоступні геопросторові дані, що складають уніфіковану цифрову координатно-просторову основу для виробництва, інтеграції та провадження іншої діяльності з різними геопросторовими даними.</w:t>
      </w:r>
    </w:p>
    <w:p>
      <w:pPr>
        <w:pStyle w:val="Style18"/>
        <w:spacing w:lineRule="auto" w:line="240" w:before="0" w:after="0"/>
        <w:contextualSpacing/>
        <w:jc w:val="both"/>
        <w:rPr>
          <w:color w:val="000000"/>
          <w:sz w:val="28"/>
          <w:szCs w:val="28"/>
        </w:rPr>
      </w:pPr>
      <w:r>
        <w:rPr>
          <w:color w:val="000000"/>
          <w:sz w:val="28"/>
          <w:szCs w:val="28"/>
        </w:rPr>
        <w:tab/>
        <w:t>Базовими геопросторовими даними є відомості про:</w:t>
      </w:r>
    </w:p>
    <w:p>
      <w:pPr>
        <w:pStyle w:val="Style18"/>
        <w:spacing w:lineRule="auto" w:line="240" w:before="0" w:after="0"/>
        <w:contextualSpacing/>
        <w:jc w:val="both"/>
        <w:rPr>
          <w:color w:val="000000"/>
          <w:sz w:val="28"/>
          <w:szCs w:val="28"/>
        </w:rPr>
      </w:pPr>
      <w:r>
        <w:rPr>
          <w:color w:val="000000"/>
          <w:sz w:val="28"/>
          <w:szCs w:val="28"/>
        </w:rPr>
        <w:t>1) системи відліку координат і висот;</w:t>
      </w:r>
    </w:p>
    <w:p>
      <w:pPr>
        <w:pStyle w:val="Style18"/>
        <w:spacing w:lineRule="auto" w:line="240" w:before="0" w:after="0"/>
        <w:contextualSpacing/>
        <w:jc w:val="both"/>
        <w:rPr>
          <w:color w:val="000000"/>
          <w:sz w:val="28"/>
          <w:szCs w:val="28"/>
        </w:rPr>
      </w:pPr>
      <w:r>
        <w:rPr>
          <w:color w:val="000000"/>
          <w:sz w:val="28"/>
          <w:szCs w:val="28"/>
        </w:rPr>
        <w:t>2) державний кордон України;</w:t>
      </w:r>
    </w:p>
    <w:p>
      <w:pPr>
        <w:pStyle w:val="Style18"/>
        <w:spacing w:lineRule="auto" w:line="240" w:before="0" w:after="0"/>
        <w:contextualSpacing/>
        <w:jc w:val="both"/>
        <w:rPr>
          <w:color w:val="000000"/>
          <w:sz w:val="28"/>
          <w:szCs w:val="28"/>
        </w:rPr>
      </w:pPr>
      <w:r>
        <w:rPr>
          <w:color w:val="000000"/>
          <w:sz w:val="28"/>
          <w:szCs w:val="28"/>
        </w:rPr>
        <w:t>3) адміністративно-територіальні одиниці, в тому числі їх межі;</w:t>
      </w:r>
    </w:p>
    <w:p>
      <w:pPr>
        <w:pStyle w:val="Style18"/>
        <w:spacing w:lineRule="auto" w:line="240" w:before="0" w:after="0"/>
        <w:contextualSpacing/>
        <w:jc w:val="both"/>
        <w:rPr>
          <w:color w:val="000000"/>
          <w:sz w:val="28"/>
          <w:szCs w:val="28"/>
        </w:rPr>
      </w:pPr>
      <w:r>
        <w:rPr>
          <w:color w:val="000000"/>
          <w:sz w:val="28"/>
          <w:szCs w:val="28"/>
        </w:rPr>
        <w:t>4) територіальні громади, в тому числі межі їх територій;</w:t>
      </w:r>
    </w:p>
    <w:p>
      <w:pPr>
        <w:pStyle w:val="Style18"/>
        <w:spacing w:lineRule="auto" w:line="240" w:before="0" w:after="0"/>
        <w:contextualSpacing/>
        <w:jc w:val="both"/>
        <w:rPr>
          <w:color w:val="000000"/>
          <w:sz w:val="28"/>
          <w:szCs w:val="28"/>
        </w:rPr>
      </w:pPr>
      <w:r>
        <w:rPr>
          <w:color w:val="000000"/>
          <w:sz w:val="28"/>
          <w:szCs w:val="28"/>
        </w:rPr>
        <w:t>5) гідрографічні об’єкти та гідротехнічні споруди;</w:t>
      </w:r>
    </w:p>
    <w:p>
      <w:pPr>
        <w:pStyle w:val="Style18"/>
        <w:spacing w:lineRule="auto" w:line="240" w:before="0" w:after="0"/>
        <w:contextualSpacing/>
        <w:jc w:val="both"/>
        <w:rPr>
          <w:color w:val="000000"/>
          <w:sz w:val="28"/>
          <w:szCs w:val="28"/>
        </w:rPr>
      </w:pPr>
      <w:r>
        <w:rPr>
          <w:color w:val="000000"/>
          <w:sz w:val="28"/>
          <w:szCs w:val="28"/>
        </w:rPr>
        <w:t>6) населені пункти, в тому числі їх вулично-дорожню мережу;</w:t>
      </w:r>
    </w:p>
    <w:p>
      <w:pPr>
        <w:pStyle w:val="Style18"/>
        <w:spacing w:lineRule="auto" w:line="240" w:before="0" w:after="0"/>
        <w:contextualSpacing/>
        <w:jc w:val="both"/>
        <w:rPr>
          <w:color w:val="000000"/>
          <w:sz w:val="28"/>
          <w:szCs w:val="28"/>
        </w:rPr>
      </w:pPr>
      <w:r>
        <w:rPr>
          <w:color w:val="000000"/>
          <w:sz w:val="28"/>
          <w:szCs w:val="28"/>
        </w:rPr>
        <w:t>7) будівлі та споруди;</w:t>
      </w:r>
    </w:p>
    <w:p>
      <w:pPr>
        <w:pStyle w:val="Style18"/>
        <w:spacing w:lineRule="auto" w:line="240" w:before="0" w:after="0"/>
        <w:contextualSpacing/>
        <w:jc w:val="both"/>
        <w:rPr>
          <w:color w:val="000000"/>
          <w:sz w:val="28"/>
          <w:szCs w:val="28"/>
        </w:rPr>
      </w:pPr>
      <w:r>
        <w:rPr>
          <w:color w:val="000000"/>
          <w:sz w:val="28"/>
          <w:szCs w:val="28"/>
        </w:rPr>
        <w:t>8) автомобільні дороги;</w:t>
      </w:r>
    </w:p>
    <w:p>
      <w:pPr>
        <w:pStyle w:val="Style18"/>
        <w:spacing w:lineRule="auto" w:line="240" w:before="0" w:after="0"/>
        <w:contextualSpacing/>
        <w:jc w:val="both"/>
        <w:rPr>
          <w:color w:val="000000"/>
          <w:sz w:val="28"/>
          <w:szCs w:val="28"/>
        </w:rPr>
      </w:pPr>
      <w:r>
        <w:rPr>
          <w:color w:val="000000"/>
          <w:sz w:val="28"/>
          <w:szCs w:val="28"/>
        </w:rPr>
        <w:t>9) залізниці;</w:t>
      </w:r>
    </w:p>
    <w:p>
      <w:pPr>
        <w:pStyle w:val="Style18"/>
        <w:spacing w:lineRule="auto" w:line="240" w:before="0" w:after="0"/>
        <w:contextualSpacing/>
        <w:jc w:val="both"/>
        <w:rPr>
          <w:color w:val="000000"/>
          <w:sz w:val="28"/>
          <w:szCs w:val="28"/>
        </w:rPr>
      </w:pPr>
      <w:r>
        <w:rPr>
          <w:color w:val="000000"/>
          <w:sz w:val="28"/>
          <w:szCs w:val="28"/>
        </w:rPr>
        <w:t>10) інженерні комунікації;</w:t>
      </w:r>
    </w:p>
    <w:p>
      <w:pPr>
        <w:pStyle w:val="Style18"/>
        <w:spacing w:lineRule="auto" w:line="240" w:before="0" w:after="0"/>
        <w:contextualSpacing/>
        <w:jc w:val="both"/>
        <w:rPr>
          <w:color w:val="000000"/>
          <w:sz w:val="28"/>
          <w:szCs w:val="28"/>
        </w:rPr>
      </w:pPr>
      <w:r>
        <w:rPr>
          <w:color w:val="000000"/>
          <w:sz w:val="28"/>
          <w:szCs w:val="28"/>
        </w:rPr>
        <w:t>11) аеропорти, морські та річкові порти;</w:t>
      </w:r>
    </w:p>
    <w:p>
      <w:pPr>
        <w:pStyle w:val="Style18"/>
        <w:spacing w:lineRule="auto" w:line="240" w:before="0" w:after="0"/>
        <w:contextualSpacing/>
        <w:jc w:val="both"/>
        <w:rPr>
          <w:color w:val="000000"/>
          <w:sz w:val="28"/>
          <w:szCs w:val="28"/>
        </w:rPr>
      </w:pPr>
      <w:r>
        <w:rPr>
          <w:color w:val="000000"/>
          <w:sz w:val="28"/>
          <w:szCs w:val="28"/>
        </w:rPr>
        <w:t>12) земний покрив та ґрунти;</w:t>
      </w:r>
    </w:p>
    <w:p>
      <w:pPr>
        <w:pStyle w:val="Style18"/>
        <w:spacing w:lineRule="auto" w:line="240" w:before="0" w:after="0"/>
        <w:contextualSpacing/>
        <w:jc w:val="both"/>
        <w:rPr>
          <w:color w:val="000000"/>
          <w:sz w:val="28"/>
          <w:szCs w:val="28"/>
        </w:rPr>
      </w:pPr>
      <w:r>
        <w:rPr>
          <w:color w:val="000000"/>
          <w:sz w:val="28"/>
          <w:szCs w:val="28"/>
        </w:rPr>
        <w:t>13) земельні ділянки;</w:t>
      </w:r>
    </w:p>
    <w:p>
      <w:pPr>
        <w:pStyle w:val="Style18"/>
        <w:spacing w:lineRule="auto" w:line="240" w:before="0" w:after="0"/>
        <w:contextualSpacing/>
        <w:jc w:val="both"/>
        <w:rPr>
          <w:color w:val="000000"/>
          <w:sz w:val="28"/>
          <w:szCs w:val="28"/>
        </w:rPr>
      </w:pPr>
      <w:r>
        <w:rPr>
          <w:color w:val="000000"/>
          <w:sz w:val="28"/>
          <w:szCs w:val="28"/>
        </w:rPr>
        <w:t>14) реєстри вулиць та адреси об’єктів;</w:t>
      </w:r>
    </w:p>
    <w:p>
      <w:pPr>
        <w:pStyle w:val="Style18"/>
        <w:spacing w:lineRule="auto" w:line="240" w:before="0" w:after="0"/>
        <w:contextualSpacing/>
        <w:jc w:val="both"/>
        <w:rPr>
          <w:color w:val="000000"/>
          <w:sz w:val="28"/>
          <w:szCs w:val="28"/>
        </w:rPr>
      </w:pPr>
      <w:r>
        <w:rPr>
          <w:color w:val="000000"/>
          <w:sz w:val="28"/>
          <w:szCs w:val="28"/>
        </w:rPr>
        <w:t>15) географічні назви;</w:t>
      </w:r>
    </w:p>
    <w:p>
      <w:pPr>
        <w:pStyle w:val="Style18"/>
        <w:spacing w:lineRule="auto" w:line="240" w:before="0" w:after="0"/>
        <w:contextualSpacing/>
        <w:jc w:val="both"/>
        <w:rPr>
          <w:color w:val="000000"/>
          <w:sz w:val="28"/>
          <w:szCs w:val="28"/>
        </w:rPr>
      </w:pPr>
      <w:r>
        <w:rPr>
          <w:color w:val="000000"/>
          <w:sz w:val="28"/>
          <w:szCs w:val="28"/>
        </w:rPr>
        <w:t>16) цифрову модель рельєфу;</w:t>
      </w:r>
    </w:p>
    <w:p>
      <w:pPr>
        <w:pStyle w:val="Style18"/>
        <w:spacing w:lineRule="auto" w:line="240" w:before="0" w:after="0"/>
        <w:contextualSpacing/>
        <w:jc w:val="both"/>
        <w:rPr>
          <w:color w:val="000000"/>
          <w:sz w:val="28"/>
          <w:szCs w:val="28"/>
        </w:rPr>
      </w:pPr>
      <w:r>
        <w:rPr>
          <w:color w:val="000000"/>
          <w:sz w:val="28"/>
          <w:szCs w:val="28"/>
        </w:rPr>
        <w:t>17) ортофотоплани.</w:t>
      </w:r>
    </w:p>
    <w:p>
      <w:pPr>
        <w:pStyle w:val="Style18"/>
        <w:spacing w:lineRule="auto" w:line="240" w:before="0" w:after="0"/>
        <w:contextualSpacing/>
        <w:jc w:val="both"/>
        <w:rPr>
          <w:sz w:val="28"/>
          <w:szCs w:val="28"/>
        </w:rPr>
      </w:pPr>
      <w:r>
        <w:rPr>
          <w:color w:val="000000"/>
          <w:sz w:val="28"/>
          <w:szCs w:val="28"/>
        </w:rPr>
        <w:tab/>
        <w:t>Метадані - відомості про геопросторові дані та/або сервіси, що надають можливість їх пошуку та використання.</w:t>
      </w:r>
    </w:p>
    <w:p>
      <w:pPr>
        <w:pStyle w:val="ListParagraph"/>
        <w:numPr>
          <w:ilvl w:val="0"/>
          <w:numId w:val="2"/>
        </w:numPr>
        <w:tabs>
          <w:tab w:val="clear" w:pos="708"/>
          <w:tab w:val="left" w:pos="0" w:leader="none"/>
        </w:tabs>
        <w:spacing w:lineRule="auto" w:line="216"/>
        <w:rPr>
          <w:sz w:val="16"/>
          <w:szCs w:val="16"/>
        </w:rPr>
      </w:pPr>
      <w:r>
        <w:rPr>
          <w:sz w:val="16"/>
          <w:szCs w:val="16"/>
        </w:rPr>
      </w:r>
      <w:bookmarkStart w:id="2" w:name="2171"/>
      <w:bookmarkStart w:id="3" w:name="2191"/>
      <w:bookmarkStart w:id="4" w:name="2231"/>
      <w:bookmarkStart w:id="5" w:name="2241"/>
      <w:bookmarkStart w:id="6" w:name="2171"/>
      <w:bookmarkStart w:id="7" w:name="2191"/>
      <w:bookmarkStart w:id="8" w:name="2231"/>
      <w:bookmarkStart w:id="9" w:name="2241"/>
      <w:bookmarkEnd w:id="6"/>
      <w:bookmarkEnd w:id="7"/>
      <w:bookmarkEnd w:id="8"/>
      <w:bookmarkEnd w:id="9"/>
    </w:p>
    <w:p>
      <w:pPr>
        <w:pStyle w:val="ListParagraph"/>
        <w:numPr>
          <w:ilvl w:val="0"/>
          <w:numId w:val="2"/>
        </w:numPr>
        <w:spacing w:lineRule="auto" w:line="216"/>
        <w:jc w:val="center"/>
        <w:rPr>
          <w:b/>
          <w:b/>
          <w:bCs/>
          <w:color w:val="111111"/>
        </w:rPr>
      </w:pPr>
      <w:r>
        <w:rPr>
          <w:b/>
          <w:bCs/>
          <w:color w:val="111111"/>
          <w:sz w:val="28"/>
          <w:szCs w:val="28"/>
        </w:rPr>
        <w:t>2. Мета Програми</w:t>
      </w:r>
    </w:p>
    <w:p>
      <w:pPr>
        <w:pStyle w:val="ListParagraph"/>
        <w:numPr>
          <w:ilvl w:val="0"/>
          <w:numId w:val="2"/>
        </w:numPr>
        <w:spacing w:lineRule="auto" w:line="216"/>
        <w:jc w:val="both"/>
        <w:rPr>
          <w:color w:val="111111"/>
          <w:sz w:val="28"/>
          <w:szCs w:val="28"/>
        </w:rPr>
      </w:pPr>
      <w:r>
        <w:rPr>
          <w:color w:val="111111"/>
          <w:sz w:val="28"/>
          <w:szCs w:val="28"/>
        </w:rPr>
      </w:r>
    </w:p>
    <w:p>
      <w:pPr>
        <w:pStyle w:val="ListParagraph"/>
        <w:numPr>
          <w:ilvl w:val="0"/>
          <w:numId w:val="2"/>
        </w:numPr>
        <w:tabs>
          <w:tab w:val="clear" w:pos="708"/>
          <w:tab w:val="left" w:pos="0" w:leader="none"/>
        </w:tabs>
        <w:ind w:left="0" w:firstLine="737"/>
        <w:jc w:val="both"/>
        <w:rPr>
          <w:color w:val="111111"/>
        </w:rPr>
      </w:pPr>
      <w:r>
        <w:rPr>
          <w:color w:val="111111"/>
          <w:sz w:val="28"/>
          <w:szCs w:val="28"/>
        </w:rPr>
        <w:t xml:space="preserve"> </w:t>
      </w:r>
      <w:r>
        <w:rPr>
          <w:color w:val="111111"/>
          <w:sz w:val="28"/>
          <w:szCs w:val="28"/>
        </w:rPr>
        <w:t>Метою Програми є додержання вимог чинного законодавства у сфері містобудування, забезпечення реалізації основних напрямів державної та</w:t>
        <w:br/>
        <w:t>регіональної політики в галузі містобудівної діяльності, гармонійного</w:t>
        <w:br/>
        <w:t xml:space="preserve">узгодження інтересів та ефективної взаємодії влади, бізнесу і громадськості. </w:t>
        <w:tab/>
        <w:t xml:space="preserve">Своєчасне забезпечення населених пунктів Покровської міської громади оновленою картографічною основою  у державній геодезичній системі координат УСК-2000  та  містобудівною  документацією  сучасного  рівня для </w:t>
      </w:r>
      <w:r>
        <w:rPr>
          <w:color w:val="111111"/>
          <w:spacing w:val="-1"/>
          <w:sz w:val="28"/>
          <w:szCs w:val="28"/>
        </w:rPr>
        <w:t>створення інструменту підвищення ефективності управління розвитком територій громади</w:t>
      </w:r>
      <w:r>
        <w:rPr>
          <w:color w:val="111111"/>
          <w:sz w:val="28"/>
          <w:szCs w:val="28"/>
        </w:rPr>
        <w:t>.</w:t>
      </w:r>
    </w:p>
    <w:p>
      <w:pPr>
        <w:pStyle w:val="ListParagraph"/>
        <w:numPr>
          <w:ilvl w:val="0"/>
          <w:numId w:val="2"/>
        </w:numPr>
        <w:tabs>
          <w:tab w:val="clear" w:pos="708"/>
          <w:tab w:val="left" w:pos="0" w:leader="none"/>
        </w:tabs>
        <w:ind w:left="0" w:firstLine="737"/>
        <w:jc w:val="both"/>
        <w:rPr>
          <w:color w:val="111111"/>
        </w:rPr>
      </w:pPr>
      <w:r>
        <w:rPr>
          <w:color w:val="111111"/>
          <w:sz w:val="28"/>
          <w:szCs w:val="28"/>
        </w:rPr>
        <w:t>Розроблення комплексного плану просторового розвитку територіальної громади</w:t>
      </w:r>
    </w:p>
    <w:p>
      <w:pPr>
        <w:pStyle w:val="ListParagraph"/>
        <w:numPr>
          <w:ilvl w:val="0"/>
          <w:numId w:val="2"/>
        </w:numPr>
        <w:tabs>
          <w:tab w:val="clear" w:pos="708"/>
          <w:tab w:val="left" w:pos="0" w:leader="none"/>
        </w:tabs>
        <w:ind w:left="0" w:firstLine="737"/>
        <w:jc w:val="both"/>
        <w:rPr>
          <w:color w:val="111111"/>
        </w:rPr>
      </w:pPr>
      <w:r>
        <w:rPr>
          <w:color w:val="111111"/>
          <w:spacing w:val="-1"/>
          <w:sz w:val="28"/>
        </w:rPr>
        <w:t>Комплексний план просторового розвитку території громади – це документ, який дає можливість перетворити бачення щодо майбутнього громади в інструмент управління її розвитком. Він вирішує у межах території усієї громади питання:</w:t>
      </w:r>
    </w:p>
    <w:p>
      <w:pPr>
        <w:pStyle w:val="ListParagraph"/>
        <w:numPr>
          <w:ilvl w:val="0"/>
          <w:numId w:val="2"/>
        </w:numPr>
        <w:tabs>
          <w:tab w:val="clear" w:pos="708"/>
          <w:tab w:val="left" w:pos="0" w:leader="none"/>
        </w:tabs>
        <w:ind w:left="0" w:firstLine="283"/>
        <w:jc w:val="both"/>
        <w:rPr>
          <w:color w:val="111111"/>
        </w:rPr>
      </w:pPr>
      <w:r>
        <w:rPr>
          <w:color w:val="111111"/>
          <w:spacing w:val="-1"/>
          <w:sz w:val="28"/>
        </w:rPr>
        <w:t>- визначення функції території;</w:t>
      </w:r>
    </w:p>
    <w:p>
      <w:pPr>
        <w:pStyle w:val="ListParagraph"/>
        <w:numPr>
          <w:ilvl w:val="0"/>
          <w:numId w:val="2"/>
        </w:numPr>
        <w:tabs>
          <w:tab w:val="clear" w:pos="708"/>
          <w:tab w:val="left" w:pos="0" w:leader="none"/>
        </w:tabs>
        <w:ind w:left="0" w:firstLine="283"/>
        <w:jc w:val="both"/>
        <w:rPr>
          <w:color w:val="111111"/>
        </w:rPr>
      </w:pPr>
      <w:r>
        <w:rPr>
          <w:color w:val="111111"/>
          <w:spacing w:val="-1"/>
          <w:sz w:val="28"/>
        </w:rPr>
        <w:t>- забезпечення соціальною, транспортною та інженерною інфраструктурою ;</w:t>
      </w:r>
    </w:p>
    <w:p>
      <w:pPr>
        <w:pStyle w:val="ListParagraph"/>
        <w:numPr>
          <w:ilvl w:val="0"/>
          <w:numId w:val="2"/>
        </w:numPr>
        <w:tabs>
          <w:tab w:val="clear" w:pos="708"/>
          <w:tab w:val="left" w:pos="0" w:leader="none"/>
        </w:tabs>
        <w:ind w:left="0" w:firstLine="283"/>
        <w:jc w:val="both"/>
        <w:rPr>
          <w:color w:val="111111"/>
        </w:rPr>
      </w:pPr>
      <w:r>
        <w:rPr>
          <w:color w:val="111111"/>
          <w:spacing w:val="-1"/>
          <w:sz w:val="28"/>
        </w:rPr>
        <w:t>- формування сприятливого середовища для мешканців;</w:t>
      </w:r>
    </w:p>
    <w:p>
      <w:pPr>
        <w:pStyle w:val="ListParagraph"/>
        <w:numPr>
          <w:ilvl w:val="0"/>
          <w:numId w:val="2"/>
        </w:numPr>
        <w:tabs>
          <w:tab w:val="clear" w:pos="708"/>
          <w:tab w:val="left" w:pos="0" w:leader="none"/>
        </w:tabs>
        <w:ind w:left="0" w:firstLine="283"/>
        <w:jc w:val="both"/>
        <w:rPr>
          <w:color w:val="111111"/>
        </w:rPr>
      </w:pPr>
      <w:r>
        <w:rPr>
          <w:color w:val="111111"/>
          <w:spacing w:val="-1"/>
          <w:sz w:val="28"/>
        </w:rPr>
        <w:t>- створення умов для розвитку місцевого бізнесу та залучення інвестицій.</w:t>
      </w:r>
    </w:p>
    <w:p>
      <w:pPr>
        <w:pStyle w:val="ListParagraph"/>
        <w:numPr>
          <w:ilvl w:val="0"/>
          <w:numId w:val="2"/>
        </w:numPr>
        <w:tabs>
          <w:tab w:val="clear" w:pos="708"/>
          <w:tab w:val="left" w:pos="0" w:leader="none"/>
        </w:tabs>
        <w:ind w:left="0" w:hanging="0"/>
        <w:jc w:val="both"/>
        <w:rPr>
          <w:color w:val="111111"/>
        </w:rPr>
      </w:pPr>
      <w:r>
        <w:rPr>
          <w:color w:val="111111"/>
        </w:rPr>
      </w:r>
    </w:p>
    <w:p>
      <w:pPr>
        <w:pStyle w:val="Style18"/>
        <w:spacing w:lineRule="auto" w:line="240"/>
        <w:jc w:val="both"/>
        <w:rPr>
          <w:sz w:val="28"/>
        </w:rPr>
      </w:pPr>
      <w:r>
        <w:rPr>
          <w:color w:val="BF0041"/>
          <w:sz w:val="28"/>
        </w:rPr>
        <w:tab/>
      </w:r>
      <w:r>
        <w:rPr>
          <w:color w:val="111111"/>
          <w:sz w:val="28"/>
        </w:rPr>
        <w:t xml:space="preserve">Завдання геопорталу полягає в тому, щоб надавати повну і детальну інформацію про території. Для громади – це зручний інструмент для швидкого отримання інформації про населені пункти через Інтернет, а потенційним інвесторам геопортал дасть можливість аналізувати просторові дані та приймати оптимальні рішення для заведення свого бізнесу на територію громади. </w:t>
      </w:r>
    </w:p>
    <w:p>
      <w:pPr>
        <w:pStyle w:val="ListParagraph"/>
        <w:numPr>
          <w:ilvl w:val="0"/>
          <w:numId w:val="2"/>
        </w:numPr>
        <w:tabs>
          <w:tab w:val="clear" w:pos="708"/>
          <w:tab w:val="left" w:pos="0" w:leader="none"/>
        </w:tabs>
        <w:spacing w:lineRule="auto" w:line="216"/>
        <w:jc w:val="center"/>
        <w:rPr>
          <w:color w:val="111111"/>
        </w:rPr>
      </w:pPr>
      <w:r>
        <w:rPr>
          <w:b/>
          <w:color w:val="111111"/>
          <w:sz w:val="28"/>
          <w:szCs w:val="28"/>
        </w:rPr>
        <w:t>3. Обґрунтування шляхів і засобів розв’язання проблеми</w:t>
      </w:r>
    </w:p>
    <w:p>
      <w:pPr>
        <w:pStyle w:val="ListParagraph"/>
        <w:numPr>
          <w:ilvl w:val="0"/>
          <w:numId w:val="2"/>
        </w:numPr>
        <w:tabs>
          <w:tab w:val="clear" w:pos="708"/>
          <w:tab w:val="left" w:pos="0" w:leader="none"/>
        </w:tabs>
        <w:spacing w:lineRule="auto" w:line="216"/>
        <w:jc w:val="center"/>
        <w:rPr>
          <w:b/>
          <w:b/>
          <w:sz w:val="28"/>
          <w:szCs w:val="28"/>
        </w:rPr>
      </w:pPr>
      <w:r>
        <w:rPr>
          <w:b/>
          <w:sz w:val="28"/>
          <w:szCs w:val="28"/>
        </w:rPr>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w:t>
      </w:r>
      <w:r>
        <w:rPr>
          <w:color w:val="111111"/>
          <w:sz w:val="28"/>
          <w:szCs w:val="28"/>
          <w:u w:val="single"/>
        </w:rPr>
        <w:t xml:space="preserve"> Етапами розроблення комплексного плану є:</w:t>
      </w:r>
    </w:p>
    <w:p>
      <w:pPr>
        <w:pStyle w:val="ListParagraph"/>
        <w:numPr>
          <w:ilvl w:val="0"/>
          <w:numId w:val="2"/>
        </w:numPr>
        <w:tabs>
          <w:tab w:val="clear" w:pos="708"/>
          <w:tab w:val="left" w:pos="0" w:leader="none"/>
        </w:tabs>
        <w:spacing w:lineRule="auto" w:line="216"/>
        <w:ind w:left="0" w:hanging="0"/>
        <w:jc w:val="both"/>
        <w:rPr>
          <w:sz w:val="28"/>
          <w:szCs w:val="28"/>
        </w:rPr>
      </w:pPr>
      <w:r>
        <w:rPr>
          <w:sz w:val="28"/>
          <w:szCs w:val="28"/>
        </w:rPr>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1. Проведення підготовчих робіт, збір додаткових вихідних даних.</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2. Створення цифрової картографічної основи для розроблення комплексного плану (за окремим технічним завданням).</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3. Аналіз та узагальнення вихідних даних, характеристика сучасного стану використання територій, формування плану існуючого використання території</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Покровської міської територіальної громади, виконання комплексної оцінки території громади, розроблення прогнозу перспективного соціально-економічного розвитку громади.</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4. Врахування державних та регіональних інтересів, інтересів суміжних територіальних громад, проєктних рішень чинної містобудівної документації, в тому числі визначення проєктних рішень, що передбачається не враховувати, врахування положень та рішень документів державного планування територіальної громади та/або підготовка пропозицій щодо внесення змін до відповідних документів територіальної громади, врахування або обґрунтування відхилення пропозицій до розроблення документації, наданих фізичними та юридичними особами</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5. Розроблення проєктних рішень комплексного плану Покровської міської територіальної громади.</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 xml:space="preserve">6. Виконання розділу «Інженерно-технічні заходи цивільного захисту» </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7. Розроблення ландшафтного плану у складі таких</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робіт: визначення стану компонентів довкілля і природоохоронних територій, особливостей природокористування, відповідних конфліктів та ризиків, а також цілей та заходів з розвитку і збереження компонентів довкілля.</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8. Оновлення планувальних рішень генеральних планів населених пунктів.</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 xml:space="preserve">9.Розроблення планувальних рішень детальних планів, на яких планується розміщення об’єктів соціальної інфраструктури та інших об’єктів. </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 xml:space="preserve">10. Виконання розділу «Охорона навколишнього природного середовища», що є звітом про стратегічну екологічну оцінку. </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11. Підготовка матеріалів для проходження громадських слухань з розгляду проєкту документації, засідання архітектурно-містобудівної ради, процедури стратегічної екологічної оцінки.</w:t>
      </w:r>
    </w:p>
    <w:p>
      <w:pPr>
        <w:pStyle w:val="ListParagraph"/>
        <w:numPr>
          <w:ilvl w:val="0"/>
          <w:numId w:val="2"/>
        </w:numPr>
        <w:tabs>
          <w:tab w:val="clear" w:pos="708"/>
          <w:tab w:val="left" w:pos="0" w:leader="none"/>
        </w:tabs>
        <w:spacing w:lineRule="auto" w:line="216"/>
        <w:ind w:left="0" w:hanging="0"/>
        <w:jc w:val="both"/>
        <w:rPr>
          <w:color w:val="111111"/>
        </w:rPr>
      </w:pPr>
      <w:r>
        <w:rPr>
          <w:color w:val="111111"/>
          <w:sz w:val="28"/>
          <w:szCs w:val="28"/>
        </w:rPr>
        <w:t xml:space="preserve">12. Формування відомостей для внесення до ДЗК та МБК, оформлення пояснювальних записок та графічних матеріалів. </w:t>
      </w:r>
    </w:p>
    <w:p>
      <w:pPr>
        <w:pStyle w:val="ListParagraph"/>
        <w:numPr>
          <w:ilvl w:val="0"/>
          <w:numId w:val="2"/>
        </w:numPr>
        <w:tabs>
          <w:tab w:val="clear" w:pos="708"/>
          <w:tab w:val="left" w:pos="0" w:leader="none"/>
        </w:tabs>
        <w:spacing w:lineRule="auto" w:line="216"/>
        <w:ind w:left="0" w:hanging="0"/>
        <w:jc w:val="both"/>
        <w:rPr>
          <w:sz w:val="28"/>
          <w:szCs w:val="28"/>
        </w:rPr>
      </w:pPr>
      <w:r>
        <w:rPr>
          <w:sz w:val="28"/>
          <w:szCs w:val="28"/>
        </w:rPr>
      </w:r>
    </w:p>
    <w:p>
      <w:pPr>
        <w:pStyle w:val="Style18"/>
        <w:numPr>
          <w:ilvl w:val="0"/>
          <w:numId w:val="2"/>
        </w:numPr>
        <w:tabs>
          <w:tab w:val="clear" w:pos="708"/>
          <w:tab w:val="left" w:pos="-2694" w:leader="none"/>
        </w:tabs>
        <w:spacing w:lineRule="auto" w:line="216"/>
        <w:ind w:left="0" w:hanging="0"/>
        <w:jc w:val="both"/>
        <w:rPr/>
      </w:pPr>
      <w:r>
        <w:rPr>
          <w:rStyle w:val="Style16"/>
          <w:b w:val="false"/>
          <w:color w:val="000000"/>
          <w:sz w:val="28"/>
          <w:szCs w:val="28"/>
          <w:u w:val="single"/>
        </w:rPr>
        <w:t>- Публікація та інтеграція наборів геоданих територіальної громади з існуючими національними ІАС/ГІС здійснюється за наступними етапами:</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1. Розроблення стандартизованого геопорталу для забезпечення доступу до даних та сервісів, їх публікації;</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2. Налаштування інтеграції даних з існуючими національними ІАС/ГІС;</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3. Реєстрування метаданих на наявні геопросторові дані у Кабінеті держателя даних на національному геопорталі національної інфраструктури геопросторових даних.</w:t>
      </w:r>
    </w:p>
    <w:p>
      <w:pPr>
        <w:pStyle w:val="Style18"/>
        <w:numPr>
          <w:ilvl w:val="0"/>
          <w:numId w:val="2"/>
        </w:numPr>
        <w:tabs>
          <w:tab w:val="clear" w:pos="708"/>
          <w:tab w:val="left" w:pos="-2694" w:leader="none"/>
        </w:tabs>
        <w:spacing w:lineRule="auto" w:line="240" w:before="0" w:after="0"/>
        <w:ind w:left="0" w:hanging="0"/>
        <w:jc w:val="both"/>
        <w:rPr>
          <w:rStyle w:val="Style16"/>
          <w:b w:val="false"/>
          <w:b w:val="false"/>
          <w:color w:val="000000"/>
          <w:sz w:val="28"/>
          <w:szCs w:val="28"/>
        </w:rPr>
      </w:pPr>
      <w:r>
        <w:rPr>
          <w:b w:val="false"/>
          <w:color w:val="000000"/>
          <w:sz w:val="28"/>
          <w:szCs w:val="28"/>
        </w:rPr>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мету, завдання та можливості геоінформаційної системи;</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вимоги до апаратного забезпечення;</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вимоги до програмного забезпечення;</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перелік функціональних можливостей геоінформаційної системи;</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склад, структуру геопросторових даних;</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 xml:space="preserve">перелік робіт та календарний план розробки із впровадження системи; </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перелік матеріалів, що надаються Замовником;</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терміни виконання;</w:t>
      </w:r>
    </w:p>
    <w:p>
      <w:pPr>
        <w:pStyle w:val="Style18"/>
        <w:numPr>
          <w:ilvl w:val="0"/>
          <w:numId w:val="2"/>
        </w:numPr>
        <w:tabs>
          <w:tab w:val="clear" w:pos="708"/>
          <w:tab w:val="left" w:pos="-2694" w:leader="none"/>
        </w:tabs>
        <w:spacing w:lineRule="auto" w:line="240" w:before="0" w:after="0"/>
        <w:ind w:left="0" w:hanging="0"/>
        <w:jc w:val="both"/>
        <w:rPr/>
      </w:pPr>
      <w:r>
        <w:rPr>
          <w:rStyle w:val="Style16"/>
          <w:b w:val="false"/>
          <w:color w:val="000000"/>
          <w:sz w:val="28"/>
          <w:szCs w:val="28"/>
        </w:rPr>
        <w:t>порядок контролю і приймання продукту.</w:t>
      </w:r>
    </w:p>
    <w:p>
      <w:pPr>
        <w:pStyle w:val="Style18"/>
        <w:numPr>
          <w:ilvl w:val="0"/>
          <w:numId w:val="2"/>
        </w:numPr>
        <w:tabs>
          <w:tab w:val="clear" w:pos="708"/>
          <w:tab w:val="left" w:pos="-2694" w:leader="none"/>
        </w:tabs>
        <w:spacing w:lineRule="auto" w:line="240" w:before="0" w:after="0"/>
        <w:ind w:left="-113" w:hanging="0"/>
        <w:jc w:val="both"/>
        <w:rPr>
          <w:rStyle w:val="Style16"/>
          <w:b w:val="false"/>
          <w:b w:val="false"/>
          <w:color w:val="000000"/>
          <w:sz w:val="28"/>
          <w:szCs w:val="28"/>
        </w:rPr>
      </w:pPr>
      <w:r>
        <w:rPr>
          <w:b w:val="false"/>
          <w:color w:val="000000"/>
          <w:sz w:val="28"/>
          <w:szCs w:val="28"/>
        </w:rPr>
      </w:r>
    </w:p>
    <w:p>
      <w:pPr>
        <w:pStyle w:val="Style18"/>
        <w:numPr>
          <w:ilvl w:val="0"/>
          <w:numId w:val="2"/>
        </w:numPr>
        <w:tabs>
          <w:tab w:val="clear" w:pos="708"/>
          <w:tab w:val="left" w:pos="-2694" w:leader="none"/>
        </w:tabs>
        <w:spacing w:lineRule="auto" w:line="216"/>
        <w:ind w:left="0" w:hanging="0"/>
        <w:jc w:val="center"/>
        <w:rPr/>
      </w:pPr>
      <w:r>
        <w:rPr>
          <w:rStyle w:val="Style16"/>
          <w:color w:val="000000"/>
          <w:sz w:val="28"/>
          <w:szCs w:val="28"/>
        </w:rPr>
        <w:t>4. Очікувані результати виконання Програми</w:t>
      </w:r>
    </w:p>
    <w:p>
      <w:pPr>
        <w:pStyle w:val="Style18"/>
        <w:rPr>
          <w:sz w:val="28"/>
          <w:szCs w:val="28"/>
        </w:rPr>
      </w:pPr>
      <w:r>
        <w:rPr>
          <w:color w:val="000000"/>
          <w:sz w:val="28"/>
        </w:rPr>
        <w:t>В результаті реалізації Програми очікується: </w:t>
      </w:r>
    </w:p>
    <w:p>
      <w:pPr>
        <w:pStyle w:val="Style18"/>
        <w:spacing w:lineRule="auto" w:line="240"/>
        <w:jc w:val="both"/>
        <w:rPr>
          <w:sz w:val="28"/>
          <w:szCs w:val="28"/>
        </w:rPr>
      </w:pPr>
      <w:r>
        <w:rPr>
          <w:color w:val="000000"/>
          <w:sz w:val="28"/>
        </w:rPr>
        <w:t>- забезпечення Покровської міської територіальної громади придатною для користування  комплексною схемою просторового розвитку, яка забезпечуватиме збалансований розвиток, забудову та інше використання територій  кожного населеного пункту; </w:t>
      </w:r>
    </w:p>
    <w:p>
      <w:pPr>
        <w:pStyle w:val="Style18"/>
        <w:spacing w:lineRule="auto" w:line="240"/>
        <w:jc w:val="both"/>
        <w:rPr>
          <w:color w:val="000000"/>
          <w:sz w:val="28"/>
        </w:rPr>
      </w:pPr>
      <w:r>
        <w:rPr>
          <w:color w:val="000000"/>
          <w:sz w:val="28"/>
        </w:rPr>
        <w:t>-  додержання норм містобудівного та земельного законодавства, при регулюванні використання територій, шляхом забезпечення дотримання затвердженої містобудівної документації. Це дасть можливість розташовувати та проектувати нове будівництво, здійснювати реконструкцію, реставрацію, капітальний ремонт об'єктів містобудування, упорядкувати території, проводити вибір, вилучення (викуп), надання у власність чи користування земель для містобудівних потреб;</w:t>
      </w:r>
    </w:p>
    <w:p>
      <w:pPr>
        <w:pStyle w:val="Style18"/>
        <w:spacing w:lineRule="auto" w:line="240"/>
        <w:jc w:val="both"/>
        <w:rPr>
          <w:color w:val="000000"/>
          <w:sz w:val="28"/>
        </w:rPr>
      </w:pPr>
      <w:r>
        <w:rPr>
          <w:color w:val="000000"/>
          <w:sz w:val="28"/>
        </w:rPr>
        <w:t>- залучення інвестицій у розвиток населених пунктів;</w:t>
      </w:r>
    </w:p>
    <w:p>
      <w:pPr>
        <w:pStyle w:val="Style18"/>
        <w:spacing w:lineRule="auto" w:line="240"/>
        <w:jc w:val="both"/>
        <w:rPr>
          <w:color w:val="000000"/>
          <w:sz w:val="28"/>
        </w:rPr>
      </w:pPr>
      <w:r>
        <w:rPr>
          <w:color w:val="000000"/>
          <w:sz w:val="28"/>
        </w:rPr>
        <w:t>- вироблення механізму організації виробництва, оновлення, оброблення, зберігання, оприлюднення, візуалізації, постачання та використання геопросторових даних та метаданих;</w:t>
      </w:r>
    </w:p>
    <w:p>
      <w:pPr>
        <w:pStyle w:val="Style18"/>
        <w:spacing w:lineRule="auto" w:line="240"/>
        <w:jc w:val="both"/>
        <w:rPr>
          <w:color w:val="000000"/>
          <w:sz w:val="28"/>
        </w:rPr>
      </w:pPr>
      <w:r>
        <w:rPr>
          <w:color w:val="000000"/>
          <w:sz w:val="28"/>
        </w:rPr>
        <w:t>- виконання вимог законодавства у сфері національної інфраструктури геопросторових даних;</w:t>
      </w:r>
    </w:p>
    <w:p>
      <w:pPr>
        <w:pStyle w:val="Style18"/>
        <w:spacing w:lineRule="auto" w:line="240"/>
        <w:jc w:val="both"/>
        <w:rPr>
          <w:sz w:val="28"/>
        </w:rPr>
      </w:pPr>
      <w:r>
        <w:rPr>
          <w:color w:val="000000"/>
          <w:sz w:val="28"/>
        </w:rPr>
        <w:t>- забезпечення загального публічного доступу до геопросторових даних та геоінформаційних сервісів.</w:t>
      </w:r>
    </w:p>
    <w:p>
      <w:pPr>
        <w:pStyle w:val="ListParagraph"/>
        <w:numPr>
          <w:ilvl w:val="0"/>
          <w:numId w:val="2"/>
        </w:numPr>
        <w:tabs>
          <w:tab w:val="clear" w:pos="708"/>
          <w:tab w:val="left" w:pos="0" w:leader="none"/>
        </w:tabs>
        <w:spacing w:lineRule="auto" w:line="216"/>
        <w:jc w:val="center"/>
        <w:rPr>
          <w:b/>
          <w:b/>
          <w:sz w:val="28"/>
          <w:szCs w:val="28"/>
        </w:rPr>
      </w:pPr>
      <w:r>
        <w:rPr>
          <w:b/>
          <w:sz w:val="28"/>
          <w:szCs w:val="28"/>
        </w:rPr>
        <w:t>5. Строки виконання Програми</w:t>
      </w:r>
    </w:p>
    <w:p>
      <w:pPr>
        <w:pStyle w:val="ListParagraph"/>
        <w:numPr>
          <w:ilvl w:val="0"/>
          <w:numId w:val="2"/>
        </w:numPr>
        <w:tabs>
          <w:tab w:val="clear" w:pos="708"/>
          <w:tab w:val="left" w:pos="0" w:leader="none"/>
        </w:tabs>
        <w:spacing w:lineRule="auto" w:line="216"/>
        <w:jc w:val="center"/>
        <w:rPr>
          <w:b/>
          <w:b/>
          <w:sz w:val="28"/>
          <w:szCs w:val="28"/>
        </w:rPr>
      </w:pPr>
      <w:r>
        <w:rPr>
          <w:b/>
          <w:sz w:val="28"/>
          <w:szCs w:val="28"/>
        </w:rPr>
      </w:r>
    </w:p>
    <w:p>
      <w:pPr>
        <w:pStyle w:val="ListParagraph"/>
        <w:numPr>
          <w:ilvl w:val="0"/>
          <w:numId w:val="2"/>
        </w:numPr>
        <w:ind w:left="0" w:firstLine="567"/>
        <w:jc w:val="both"/>
        <w:rPr/>
      </w:pPr>
      <w:r>
        <w:rPr>
          <w:sz w:val="28"/>
          <w:szCs w:val="28"/>
        </w:rPr>
        <w:t>Виконання заходів Програми здійснюється протягом 2023 − 2025 років.</w:t>
      </w:r>
    </w:p>
    <w:p>
      <w:pPr>
        <w:pStyle w:val="ListParagraph"/>
        <w:numPr>
          <w:ilvl w:val="0"/>
          <w:numId w:val="2"/>
        </w:numPr>
        <w:ind w:left="0" w:hanging="0"/>
        <w:jc w:val="both"/>
        <w:rPr>
          <w:color w:val="111111"/>
        </w:rPr>
      </w:pPr>
      <w:r>
        <w:rPr>
          <w:color w:val="111111"/>
        </w:rPr>
      </w:r>
    </w:p>
    <w:p>
      <w:pPr>
        <w:pStyle w:val="ListParagraph"/>
        <w:numPr>
          <w:ilvl w:val="0"/>
          <w:numId w:val="2"/>
        </w:numPr>
        <w:spacing w:lineRule="auto" w:line="216"/>
        <w:jc w:val="center"/>
        <w:rPr>
          <w:color w:val="111111"/>
        </w:rPr>
      </w:pPr>
      <w:r>
        <w:rPr>
          <w:b/>
          <w:color w:val="111111"/>
          <w:sz w:val="28"/>
          <w:szCs w:val="28"/>
        </w:rPr>
        <w:t>6.  О</w:t>
      </w:r>
      <w:r>
        <w:rPr>
          <w:b/>
          <w:color w:val="111111"/>
          <w:spacing w:val="-1"/>
          <w:sz w:val="28"/>
          <w:szCs w:val="28"/>
        </w:rPr>
        <w:t>бсяги та джерела фінансування Програми</w:t>
      </w:r>
    </w:p>
    <w:p>
      <w:pPr>
        <w:pStyle w:val="ListParagraph"/>
        <w:numPr>
          <w:ilvl w:val="0"/>
          <w:numId w:val="2"/>
        </w:numPr>
        <w:spacing w:lineRule="auto" w:line="216"/>
        <w:jc w:val="center"/>
        <w:rPr>
          <w:b/>
          <w:b/>
          <w:sz w:val="28"/>
          <w:szCs w:val="28"/>
        </w:rPr>
      </w:pPr>
      <w:r>
        <w:rPr>
          <w:b/>
          <w:sz w:val="28"/>
          <w:szCs w:val="28"/>
        </w:rPr>
      </w:r>
    </w:p>
    <w:p>
      <w:pPr>
        <w:pStyle w:val="HTMLPreformatted"/>
        <w:numPr>
          <w:ilvl w:val="0"/>
          <w:numId w:val="2"/>
        </w:numPr>
        <w:shd w:val="clear" w:color="auto" w:fill="FFFFFF"/>
        <w:ind w:left="0" w:firstLine="709"/>
        <w:jc w:val="both"/>
        <w:rPr/>
      </w:pPr>
      <w:r>
        <w:rPr>
          <w:rFonts w:cs="Times New Roman" w:ascii="Times New Roman" w:hAnsi="Times New Roman"/>
          <w:sz w:val="28"/>
          <w:szCs w:val="28"/>
        </w:rPr>
        <w:t xml:space="preserve">Джерелами фінансування Програми є кошти місцевого бюджету, а також інші джерела, не заборонені законодавством. Техніко-економічне обґрунтування та оцінка ресурсного забезпечення Програми включає витрати на придбання обладнання та програмного забезпечення, виконання робіт щодо формування бази даних та розроблення містобудівної документації місцевого рівня. </w:t>
      </w:r>
    </w:p>
    <w:p>
      <w:pPr>
        <w:pStyle w:val="ListParagraph"/>
        <w:numPr>
          <w:ilvl w:val="0"/>
          <w:numId w:val="2"/>
        </w:numPr>
        <w:shd w:val="clear" w:color="auto" w:fill="FFFFFF"/>
        <w:tabs>
          <w:tab w:val="clear" w:pos="708"/>
          <w:tab w:val="left" w:pos="0" w:leader="none"/>
        </w:tabs>
        <w:spacing w:lineRule="auto" w:line="216"/>
        <w:jc w:val="both"/>
        <w:rPr>
          <w:sz w:val="16"/>
          <w:szCs w:val="16"/>
        </w:rPr>
      </w:pPr>
      <w:r>
        <w:rPr>
          <w:sz w:val="16"/>
          <w:szCs w:val="16"/>
        </w:rPr>
      </w:r>
    </w:p>
    <w:p>
      <w:pPr>
        <w:pStyle w:val="ListParagraph"/>
        <w:numPr>
          <w:ilvl w:val="0"/>
          <w:numId w:val="2"/>
        </w:numPr>
        <w:tabs>
          <w:tab w:val="clear" w:pos="708"/>
          <w:tab w:val="left" w:pos="0" w:leader="none"/>
        </w:tabs>
        <w:spacing w:lineRule="auto" w:line="216"/>
        <w:jc w:val="center"/>
        <w:rPr>
          <w:b/>
          <w:b/>
          <w:sz w:val="28"/>
          <w:szCs w:val="28"/>
        </w:rPr>
      </w:pPr>
      <w:r>
        <w:rPr>
          <w:b/>
          <w:sz w:val="28"/>
          <w:szCs w:val="28"/>
        </w:rPr>
        <w:t>7. Організація управління та контролю за ходом виконання Програми</w:t>
      </w:r>
    </w:p>
    <w:p>
      <w:pPr>
        <w:pStyle w:val="ListParagraph"/>
        <w:numPr>
          <w:ilvl w:val="0"/>
          <w:numId w:val="2"/>
        </w:numPr>
        <w:tabs>
          <w:tab w:val="clear" w:pos="708"/>
          <w:tab w:val="left" w:pos="0" w:leader="none"/>
        </w:tabs>
        <w:spacing w:lineRule="auto" w:line="216"/>
        <w:jc w:val="center"/>
        <w:rPr>
          <w:b/>
          <w:b/>
          <w:sz w:val="28"/>
          <w:szCs w:val="28"/>
        </w:rPr>
      </w:pPr>
      <w:r>
        <w:rPr>
          <w:b/>
          <w:sz w:val="28"/>
          <w:szCs w:val="28"/>
        </w:rPr>
      </w:r>
    </w:p>
    <w:p>
      <w:pPr>
        <w:pStyle w:val="ListParagraph"/>
        <w:numPr>
          <w:ilvl w:val="1"/>
          <w:numId w:val="2"/>
        </w:numPr>
        <w:ind w:left="0" w:firstLine="709"/>
        <w:jc w:val="both"/>
        <w:rPr/>
      </w:pPr>
      <w:r>
        <w:rPr>
          <w:sz w:val="28"/>
          <w:szCs w:val="28"/>
        </w:rPr>
        <w:t xml:space="preserve">Замовником Програми є відділ архітектури та інспекції ДАБК виконкому Покровської міської ради. </w:t>
      </w:r>
    </w:p>
    <w:p>
      <w:pPr>
        <w:pStyle w:val="ListParagraph"/>
        <w:numPr>
          <w:ilvl w:val="1"/>
          <w:numId w:val="2"/>
        </w:numPr>
        <w:ind w:left="0" w:firstLine="567"/>
        <w:jc w:val="both"/>
        <w:rPr/>
      </w:pPr>
      <w:r>
        <w:rPr>
          <w:sz w:val="28"/>
          <w:szCs w:val="28"/>
        </w:rPr>
        <w:t xml:space="preserve">Контроль здійснюють заступник міського голови Ганна ЦУПРОВА,  постійні комісії з питань містобудування та архітектури, землекористування та охорони навколишнього природного середовища і </w:t>
      </w:r>
      <w:r>
        <w:rPr>
          <w:color w:val="111111"/>
          <w:sz w:val="28"/>
          <w:szCs w:val="28"/>
        </w:rPr>
        <w:t xml:space="preserve">з питань </w:t>
      </w:r>
      <w:r>
        <w:rPr>
          <w:color w:val="111111"/>
          <w:sz w:val="28"/>
          <w:szCs w:val="28"/>
        </w:rPr>
        <w:t>соціально-економічного розвитку, планування бюджету, фінансів, реалізації державної регуляторної політики.</w:t>
      </w:r>
    </w:p>
    <w:p>
      <w:pPr>
        <w:pStyle w:val="ListParagraph"/>
        <w:numPr>
          <w:ilvl w:val="1"/>
          <w:numId w:val="2"/>
        </w:numPr>
        <w:ind w:left="0" w:firstLine="567"/>
        <w:jc w:val="both"/>
        <w:rPr>
          <w:color w:val="C9211E"/>
          <w:sz w:val="28"/>
          <w:szCs w:val="28"/>
        </w:rPr>
      </w:pPr>
      <w:r>
        <w:rPr>
          <w:color w:val="000000"/>
          <w:sz w:val="28"/>
          <w:szCs w:val="28"/>
        </w:rPr>
      </w:r>
    </w:p>
    <w:p>
      <w:pPr>
        <w:pStyle w:val="Normal"/>
        <w:spacing w:lineRule="auto" w:line="216"/>
        <w:rPr>
          <w:sz w:val="28"/>
          <w:szCs w:val="28"/>
        </w:rPr>
      </w:pPr>
      <w:r>
        <w:rPr>
          <w:sz w:val="28"/>
          <w:szCs w:val="28"/>
        </w:rPr>
      </w:r>
    </w:p>
    <w:p>
      <w:pPr>
        <w:pStyle w:val="Normal"/>
        <w:spacing w:lineRule="auto" w:line="216"/>
        <w:rPr>
          <w:sz w:val="28"/>
          <w:szCs w:val="28"/>
        </w:rPr>
      </w:pPr>
      <w:r>
        <w:rPr>
          <w:sz w:val="28"/>
          <w:szCs w:val="28"/>
        </w:rPr>
      </w:r>
    </w:p>
    <w:p>
      <w:pPr>
        <w:pStyle w:val="Normal"/>
        <w:spacing w:lineRule="auto" w:line="216"/>
        <w:rPr>
          <w:sz w:val="28"/>
          <w:szCs w:val="28"/>
        </w:rPr>
      </w:pPr>
      <w:r>
        <w:rPr>
          <w:sz w:val="28"/>
          <w:szCs w:val="28"/>
        </w:rPr>
        <w:t>Головний архітектор -</w:t>
      </w:r>
    </w:p>
    <w:p>
      <w:pPr>
        <w:pStyle w:val="Normal"/>
        <w:spacing w:lineRule="auto" w:line="216"/>
        <w:rPr>
          <w:sz w:val="28"/>
          <w:szCs w:val="28"/>
        </w:rPr>
      </w:pPr>
      <w:r>
        <w:rPr>
          <w:sz w:val="28"/>
          <w:szCs w:val="28"/>
        </w:rPr>
        <w:t xml:space="preserve">начальник відділу архітектури </w:t>
      </w:r>
    </w:p>
    <w:p>
      <w:pPr>
        <w:pStyle w:val="Normal"/>
        <w:spacing w:lineRule="auto" w:line="216"/>
        <w:rPr>
          <w:sz w:val="28"/>
          <w:szCs w:val="28"/>
        </w:rPr>
      </w:pPr>
      <w:r>
        <w:rPr>
          <w:sz w:val="28"/>
          <w:szCs w:val="28"/>
        </w:rPr>
        <w:t>та інспекції державного архітектурно-</w:t>
      </w:r>
    </w:p>
    <w:p>
      <w:pPr>
        <w:pStyle w:val="Normal"/>
        <w:spacing w:lineRule="auto" w:line="216"/>
        <w:rPr/>
      </w:pPr>
      <w:r>
        <w:rPr>
          <w:sz w:val="28"/>
          <w:szCs w:val="28"/>
        </w:rPr>
        <w:t>будівельного контролю</w:t>
        <w:tab/>
        <w:tab/>
        <w:tab/>
        <w:tab/>
        <w:tab/>
        <w:tab/>
        <w:t>Вікторія ГАЛАНОВА</w:t>
      </w:r>
    </w:p>
    <w:sectPr>
      <w:type w:val="nextPage"/>
      <w:pgSz w:w="11906" w:h="16838"/>
      <w:pgMar w:left="1545" w:right="716" w:gutter="0" w:header="0" w:top="735" w:footer="0" w:bottom="732"/>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entury Schoolbook">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792" w:hanging="0"/>
      </w:pPr>
      <w:rPr>
        <w:sz w:val="28"/>
        <w:b/>
        <w:rFonts w:cs="Times New Roman"/>
      </w:rPr>
    </w:lvl>
    <w:lvl w:ilvl="1">
      <w:start w:val="1"/>
      <w:numFmt w:val="none"/>
      <w:suff w:val="nothing"/>
      <w:lvlText w:val=""/>
      <w:lvlJc w:val="left"/>
      <w:pPr>
        <w:tabs>
          <w:tab w:val="num" w:pos="0"/>
        </w:tabs>
        <w:ind w:left="936" w:hanging="0"/>
      </w:pPr>
      <w:rPr>
        <w:sz w:val="28"/>
        <w:rFonts w:cs="Times New Roman"/>
      </w:rPr>
    </w:lvl>
    <w:lvl w:ilvl="2">
      <w:start w:val="1"/>
      <w:numFmt w:val="none"/>
      <w:suff w:val="nothing"/>
      <w:lvlText w:val=""/>
      <w:lvlJc w:val="left"/>
      <w:pPr>
        <w:tabs>
          <w:tab w:val="num" w:pos="0"/>
        </w:tabs>
        <w:ind w:left="1080" w:hanging="0"/>
      </w:pPr>
      <w:rPr>
        <w:sz w:val="28"/>
        <w:b/>
        <w:rFonts w:cs="Times New Roman"/>
      </w:rPr>
    </w:lvl>
    <w:lvl w:ilvl="3">
      <w:start w:val="1"/>
      <w:numFmt w:val="none"/>
      <w:suff w:val="nothing"/>
      <w:lvlText w:val=""/>
      <w:lvlJc w:val="left"/>
      <w:pPr>
        <w:tabs>
          <w:tab w:val="num" w:pos="0"/>
        </w:tabs>
        <w:ind w:left="1224" w:hanging="0"/>
      </w:pPr>
      <w:rPr>
        <w:rFonts w:cs="Times New Roman"/>
      </w:rPr>
    </w:lvl>
    <w:lvl w:ilvl="4">
      <w:start w:val="1"/>
      <w:numFmt w:val="none"/>
      <w:suff w:val="nothing"/>
      <w:lvlText w:val=""/>
      <w:lvlJc w:val="left"/>
      <w:pPr>
        <w:tabs>
          <w:tab w:val="num" w:pos="0"/>
        </w:tabs>
        <w:ind w:left="1368" w:hanging="0"/>
      </w:pPr>
      <w:rPr>
        <w:rFonts w:cs="Times New Roman"/>
      </w:rPr>
    </w:lvl>
    <w:lvl w:ilvl="5">
      <w:start w:val="1"/>
      <w:numFmt w:val="none"/>
      <w:suff w:val="nothing"/>
      <w:lvlText w:val=""/>
      <w:lvlJc w:val="left"/>
      <w:pPr>
        <w:tabs>
          <w:tab w:val="num" w:pos="0"/>
        </w:tabs>
        <w:ind w:left="1512" w:hanging="0"/>
      </w:pPr>
      <w:rPr>
        <w:rFonts w:cs="Times New Roman"/>
      </w:rPr>
    </w:lvl>
    <w:lvl w:ilvl="6">
      <w:start w:val="1"/>
      <w:numFmt w:val="none"/>
      <w:suff w:val="nothing"/>
      <w:lvlText w:val=""/>
      <w:lvlJc w:val="left"/>
      <w:pPr>
        <w:tabs>
          <w:tab w:val="num" w:pos="0"/>
        </w:tabs>
        <w:ind w:left="1656" w:hanging="0"/>
      </w:pPr>
      <w:rPr>
        <w:rFonts w:cs="Times New Roman"/>
      </w:rPr>
    </w:lvl>
    <w:lvl w:ilvl="7">
      <w:start w:val="1"/>
      <w:numFmt w:val="none"/>
      <w:suff w:val="nothing"/>
      <w:lvlText w:val=""/>
      <w:lvlJc w:val="left"/>
      <w:pPr>
        <w:tabs>
          <w:tab w:val="num" w:pos="0"/>
        </w:tabs>
        <w:ind w:left="1800" w:hanging="0"/>
      </w:pPr>
      <w:rPr>
        <w:rFonts w:cs="Times New Roman"/>
      </w:rPr>
    </w:lvl>
    <w:lvl w:ilvl="8">
      <w:start w:val="1"/>
      <w:numFmt w:val="none"/>
      <w:suff w:val="nothing"/>
      <w:lvlText w:val=""/>
      <w:lvlJc w:val="left"/>
      <w:pPr>
        <w:tabs>
          <w:tab w:val="num" w:pos="0"/>
        </w:tabs>
        <w:ind w:left="1944" w:hanging="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0690"/>
    <w:pPr>
      <w:widowControl/>
      <w:suppressAutoHyphens w:val="true"/>
      <w:bidi w:val="0"/>
      <w:spacing w:before="0" w:after="0"/>
      <w:jc w:val="left"/>
    </w:pPr>
    <w:rPr>
      <w:rFonts w:ascii="Times New Roman" w:hAnsi="Times New Roman" w:eastAsia="Times New Roman" w:cs="Times New Roman"/>
      <w:color w:val="00000A"/>
      <w:kern w:val="0"/>
      <w:sz w:val="24"/>
      <w:szCs w:val="24"/>
      <w:lang w:val="uk-UA" w:eastAsia="ru-RU" w:bidi="ar-SA"/>
    </w:rPr>
  </w:style>
  <w:style w:type="paragraph" w:styleId="1" w:customStyle="1">
    <w:name w:val="Heading 1"/>
    <w:basedOn w:val="Normal"/>
    <w:next w:val="Normal"/>
    <w:qFormat/>
    <w:rsid w:val="00bd06f5"/>
    <w:pPr>
      <w:keepNext w:val="true"/>
      <w:numPr>
        <w:ilvl w:val="0"/>
        <w:numId w:val="1"/>
      </w:numPr>
      <w:jc w:val="both"/>
      <w:outlineLvl w:val="0"/>
    </w:pPr>
    <w:rPr>
      <w:sz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300bdf"/>
    <w:rPr>
      <w:rFonts w:ascii="Tahoma" w:hAnsi="Tahoma" w:eastAsia="Times New Roman" w:cs="Tahoma"/>
      <w:sz w:val="16"/>
      <w:szCs w:val="16"/>
      <w:lang w:val="uk-UA" w:eastAsia="ru-RU"/>
    </w:rPr>
  </w:style>
  <w:style w:type="character" w:styleId="Style14" w:customStyle="1">
    <w:name w:val="Нижний колонтитул Знак"/>
    <w:basedOn w:val="DefaultParagraphFont"/>
    <w:qFormat/>
    <w:rsid w:val="007e46b7"/>
    <w:rPr>
      <w:rFonts w:ascii="Times New Roman" w:hAnsi="Times New Roman" w:eastAsia="Times New Roman" w:cs="Times New Roman"/>
      <w:sz w:val="20"/>
      <w:szCs w:val="20"/>
      <w:lang w:eastAsia="ru-RU"/>
    </w:rPr>
  </w:style>
  <w:style w:type="character" w:styleId="HTML" w:customStyle="1">
    <w:name w:val="Стандартный HTML Знак"/>
    <w:basedOn w:val="DefaultParagraphFont"/>
    <w:qFormat/>
    <w:rsid w:val="007e46b7"/>
    <w:rPr>
      <w:rFonts w:ascii="Courier New" w:hAnsi="Courier New" w:eastAsia="Times New Roman" w:cs="Courier New"/>
      <w:sz w:val="20"/>
      <w:szCs w:val="20"/>
      <w:lang w:val="uk-UA" w:eastAsia="ru-RU"/>
    </w:rPr>
  </w:style>
  <w:style w:type="character" w:styleId="Style15" w:customStyle="1">
    <w:name w:val="Маркери"/>
    <w:qFormat/>
    <w:rsid w:val="00bd06f5"/>
    <w:rPr>
      <w:rFonts w:ascii="OpenSymbol" w:hAnsi="OpenSymbol" w:eastAsia="OpenSymbol" w:cs="OpenSymbol"/>
    </w:rPr>
  </w:style>
  <w:style w:type="character" w:styleId="Style16" w:customStyle="1">
    <w:name w:val="Виділення жирним"/>
    <w:qFormat/>
    <w:rsid w:val="00bd06f5"/>
    <w:rPr>
      <w:b/>
      <w:bCs/>
    </w:rPr>
  </w:style>
  <w:style w:type="paragraph" w:styleId="Style17" w:customStyle="1">
    <w:name w:val="Заголовок"/>
    <w:basedOn w:val="Normal"/>
    <w:next w:val="Style18"/>
    <w:qFormat/>
    <w:rsid w:val="00bd06f5"/>
    <w:pPr>
      <w:keepNext w:val="true"/>
      <w:spacing w:before="240" w:after="120"/>
    </w:pPr>
    <w:rPr>
      <w:rFonts w:ascii="Liberation Sans" w:hAnsi="Liberation Sans" w:eastAsia="Microsoft YaHei" w:cs="Arial"/>
      <w:sz w:val="28"/>
      <w:szCs w:val="28"/>
    </w:rPr>
  </w:style>
  <w:style w:type="paragraph" w:styleId="Style18">
    <w:name w:val="Body Text"/>
    <w:basedOn w:val="Normal"/>
    <w:rsid w:val="00bd06f5"/>
    <w:pPr>
      <w:spacing w:lineRule="auto" w:line="288" w:before="0" w:after="140"/>
    </w:pPr>
    <w:rPr/>
  </w:style>
  <w:style w:type="paragraph" w:styleId="Style19">
    <w:name w:val="List"/>
    <w:basedOn w:val="Style18"/>
    <w:rsid w:val="00bd06f5"/>
    <w:pPr/>
    <w:rPr>
      <w:rFonts w:cs="Arial"/>
    </w:rPr>
  </w:style>
  <w:style w:type="paragraph" w:styleId="Style20" w:customStyle="1">
    <w:name w:val="Caption"/>
    <w:basedOn w:val="Normal"/>
    <w:qFormat/>
    <w:rsid w:val="00bd06f5"/>
    <w:pPr>
      <w:suppressLineNumbers/>
      <w:spacing w:before="120" w:after="120"/>
    </w:pPr>
    <w:rPr>
      <w:rFonts w:cs="Arial"/>
      <w:i/>
      <w:iCs/>
    </w:rPr>
  </w:style>
  <w:style w:type="paragraph" w:styleId="Style21" w:customStyle="1">
    <w:name w:val="Покажчик"/>
    <w:basedOn w:val="Normal"/>
    <w:qFormat/>
    <w:rsid w:val="00bd06f5"/>
    <w:pPr>
      <w:suppressLineNumbers/>
    </w:pPr>
    <w:rPr>
      <w:rFonts w:cs="Arial"/>
    </w:rPr>
  </w:style>
  <w:style w:type="paragraph" w:styleId="Caption">
    <w:name w:val="caption"/>
    <w:basedOn w:val="Normal"/>
    <w:qFormat/>
    <w:rsid w:val="00bd06f5"/>
    <w:pPr>
      <w:suppressLineNumbers/>
      <w:spacing w:before="120" w:after="120"/>
    </w:pPr>
    <w:rPr>
      <w:rFonts w:cs="Arial"/>
      <w:i/>
      <w:iCs/>
    </w:rPr>
  </w:style>
  <w:style w:type="paragraph" w:styleId="NoSpacing">
    <w:name w:val="No Spacing"/>
    <w:uiPriority w:val="1"/>
    <w:qFormat/>
    <w:rsid w:val="007f13a7"/>
    <w:pPr>
      <w:widowControl/>
      <w:suppressAutoHyphens w:val="true"/>
      <w:bidi w:val="0"/>
      <w:spacing w:before="0" w:after="0"/>
      <w:jc w:val="left"/>
    </w:pPr>
    <w:rPr>
      <w:rFonts w:ascii="Times New Roman" w:hAnsi="Times New Roman" w:eastAsia="Times New Roman" w:cs="Times New Roman"/>
      <w:color w:val="00000A"/>
      <w:kern w:val="0"/>
      <w:sz w:val="24"/>
      <w:szCs w:val="24"/>
      <w:lang w:val="uk-UA" w:eastAsia="ru-RU" w:bidi="ar-SA"/>
    </w:rPr>
  </w:style>
  <w:style w:type="paragraph" w:styleId="BalloonText">
    <w:name w:val="Balloon Text"/>
    <w:basedOn w:val="Normal"/>
    <w:uiPriority w:val="99"/>
    <w:semiHidden/>
    <w:unhideWhenUsed/>
    <w:qFormat/>
    <w:rsid w:val="00300bdf"/>
    <w:pPr/>
    <w:rPr>
      <w:rFonts w:ascii="Tahoma" w:hAnsi="Tahoma" w:cs="Tahoma"/>
      <w:sz w:val="16"/>
      <w:szCs w:val="16"/>
    </w:rPr>
  </w:style>
  <w:style w:type="paragraph" w:styleId="Style22" w:customStyle="1">
    <w:name w:val="Верхній і нижній колонтитули"/>
    <w:basedOn w:val="Normal"/>
    <w:qFormat/>
    <w:rsid w:val="00bd06f5"/>
    <w:pPr/>
    <w:rPr/>
  </w:style>
  <w:style w:type="paragraph" w:styleId="Style23" w:customStyle="1">
    <w:name w:val="Footer"/>
    <w:basedOn w:val="Normal"/>
    <w:rsid w:val="007e46b7"/>
    <w:pPr>
      <w:tabs>
        <w:tab w:val="clear" w:pos="708"/>
        <w:tab w:val="center" w:pos="4677" w:leader="none"/>
        <w:tab w:val="right" w:pos="9355" w:leader="none"/>
      </w:tabs>
    </w:pPr>
    <w:rPr>
      <w:sz w:val="20"/>
      <w:szCs w:val="20"/>
      <w:lang w:val="ru-RU"/>
    </w:rPr>
  </w:style>
  <w:style w:type="paragraph" w:styleId="ListParagraph">
    <w:name w:val="List Paragraph"/>
    <w:basedOn w:val="Normal"/>
    <w:uiPriority w:val="34"/>
    <w:qFormat/>
    <w:rsid w:val="007e46b7"/>
    <w:pPr>
      <w:spacing w:before="0" w:after="0"/>
      <w:ind w:left="720" w:hanging="0"/>
      <w:contextualSpacing/>
    </w:pPr>
    <w:rPr/>
  </w:style>
  <w:style w:type="paragraph" w:styleId="HTMLPreformatted">
    <w:name w:val="HTML Preformatted"/>
    <w:basedOn w:val="Normal"/>
    <w:qFormat/>
    <w:rsid w:val="007e46b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tandard" w:customStyle="1">
    <w:name w:val="Standard"/>
    <w:qFormat/>
    <w:rsid w:val="00217186"/>
    <w:pPr>
      <w:widowControl w:val="false"/>
      <w:suppressAutoHyphens w:val="true"/>
      <w:bidi w:val="0"/>
      <w:spacing w:before="0" w:after="0"/>
      <w:jc w:val="left"/>
    </w:pPr>
    <w:rPr>
      <w:rFonts w:ascii="Times New Roman" w:hAnsi="Times New Roman" w:eastAsia="SimSun" w:cs="Mangal"/>
      <w:color w:val="00000A"/>
      <w:kern w:val="2"/>
      <w:sz w:val="24"/>
      <w:szCs w:val="24"/>
      <w:lang w:val="uk-UA" w:eastAsia="zh-CN" w:bidi="hi-IN"/>
    </w:rPr>
  </w:style>
  <w:style w:type="paragraph" w:styleId="Style24" w:customStyle="1">
    <w:name w:val="Вміст таблиці"/>
    <w:basedOn w:val="Normal"/>
    <w:qFormat/>
    <w:rsid w:val="00bd06f5"/>
    <w:pPr>
      <w:widowControl w:val="false"/>
      <w:suppressLineNumbers/>
    </w:pPr>
    <w:rPr/>
  </w:style>
  <w:style w:type="paragraph" w:styleId="Style25" w:customStyle="1">
    <w:name w:val="Заголовок таблиці"/>
    <w:basedOn w:val="Style24"/>
    <w:qFormat/>
    <w:rsid w:val="00bd06f5"/>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2">
    <w:name w:val="Table Grid"/>
    <w:basedOn w:val="a1"/>
    <w:uiPriority w:val="39"/>
    <w:rsid w:val="007f13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1657</TotalTime>
  <Application>LibreOffice/7.3.0.3$Windows_X86_64 LibreOffice_project/0f246aa12d0eee4a0f7adcefbf7c878fc2238db3</Application>
  <AppVersion>15.0000</AppVersion>
  <Pages>6</Pages>
  <Words>1536</Words>
  <Characters>11756</Characters>
  <CharactersWithSpaces>13498</CharactersWithSpaces>
  <Paragraphs>112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2018-12-03T09:50:00Z</dcterms:created>
  <dc:creator>digital_PC</dc:creator>
  <dc:description/>
  <dc:language>uk-UA</dc:language>
  <cp:lastModifiedBy/>
  <cp:lastPrinted>2018-12-29T11:58:00Z</cp:lastPrinted>
  <dcterms:modified xsi:type="dcterms:W3CDTF">2022-11-11T14:19:40Z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