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5347970</wp:posOffset>
                </wp:positionH>
                <wp:positionV relativeFrom="paragraph">
                  <wp:posOffset>-229870</wp:posOffset>
                </wp:positionV>
                <wp:extent cx="629285" cy="17208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60" cy="17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21.1pt;margin-top:-18.1pt;width:49.45pt;height:13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-243840</wp:posOffset>
            </wp:positionV>
            <wp:extent cx="417830" cy="58166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ПОКРОВСЬКА МІСЬКА РАДА</w:t>
      </w:r>
    </w:p>
    <w:p>
      <w:pPr>
        <w:pStyle w:val="Style15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ДНІПРОПЕТРОВСЬКОЇ ОБЛАСТІ</w:t>
      </w:r>
    </w:p>
    <w:p>
      <w:pPr>
        <w:pStyle w:val="Style15"/>
        <w:bidi w:val="0"/>
        <w:spacing w:before="0" w:after="0"/>
        <w:jc w:val="center"/>
        <w:rPr>
          <w:lang w:val="uk-UA" w:bidi="ar-SA"/>
        </w:rPr>
      </w:pPr>
      <w:r>
        <w:rPr>
          <w:lang w:val="uk-UA" w:bidi="ar-SA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136525</wp:posOffset>
                </wp:positionV>
                <wp:extent cx="6125845" cy="20320"/>
                <wp:effectExtent l="0" t="0" r="0" b="0"/>
                <wp:wrapNone/>
                <wp:docPr id="3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504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0.4pt" to="483.55pt,11.1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5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/>
          <w:sz w:val="28"/>
          <w:szCs w:val="28"/>
          <w:lang w:val="uk-UA" w:bidi="ar-SA"/>
        </w:rPr>
        <w:t xml:space="preserve">РОЗПОРЯДЖЕННЯ </w:t>
      </w:r>
    </w:p>
    <w:p>
      <w:pPr>
        <w:pStyle w:val="BodyText2"/>
        <w:spacing w:before="0" w:after="0"/>
        <w:ind w:left="0" w:right="0" w:hanging="0"/>
        <w:rPr>
          <w:rFonts w:ascii="Times New Roman" w:hAnsi="Times New Roman"/>
        </w:rPr>
      </w:pPr>
      <w:r>
        <w:rPr>
          <w:rFonts w:cs="Times New Roman"/>
          <w:b/>
          <w:sz w:val="28"/>
          <w:szCs w:val="28"/>
          <w:lang w:val="uk-UA" w:bidi="ar-SA"/>
        </w:rPr>
        <w:t xml:space="preserve">                                                </w:t>
      </w:r>
      <w:r>
        <w:rPr>
          <w:rFonts w:cs="Times New Roman"/>
          <w:b/>
          <w:sz w:val="28"/>
          <w:szCs w:val="28"/>
          <w:lang w:val="uk-UA" w:bidi="ar-SA"/>
        </w:rPr>
        <w:t>МІСЬКОГО ГОЛОВИ</w:t>
      </w:r>
    </w:p>
    <w:p>
      <w:pPr>
        <w:pStyle w:val="BodyText2"/>
        <w:spacing w:before="0" w:after="0"/>
        <w:ind w:left="0" w:right="0" w:hanging="0"/>
        <w:rPr/>
      </w:pP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u w:val="none"/>
          <w:lang w:val="uk-UA" w:eastAsia="uk-UA" w:bidi="ar-SA"/>
        </w:rPr>
        <w:t>12.10.2020 р.</w:t>
      </w: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u w:val="none"/>
          <w:lang w:val="uk-UA" w:eastAsia="uk-UA" w:bidi="ar-SA"/>
        </w:rPr>
        <w:t xml:space="preserve">   </w:t>
      </w: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lang w:val="uk-UA" w:eastAsia="uk-UA" w:bidi="ar-SA"/>
        </w:rPr>
        <w:t xml:space="preserve">                              м. Покров                                              </w:t>
      </w: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u w:val="none"/>
          <w:lang w:val="uk-UA" w:eastAsia="uk-UA" w:bidi="ar-SA"/>
        </w:rPr>
        <w:t xml:space="preserve">№ </w:t>
      </w: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u w:val="none"/>
          <w:lang w:val="uk-UA" w:eastAsia="uk-UA" w:bidi="ar-SA"/>
        </w:rPr>
        <w:t>232-р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>Про затвердження  П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uk-UA" w:bidi="ar-SA"/>
        </w:rPr>
        <w:t xml:space="preserve">орядку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візування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(проведення антикорупційної експертизи)  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розпоряджень міського голови та проєктів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рішень що виносяться на розгляд виконавчого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>комітету та Покровської міської ради.</w:t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еруючись статтями 42, 59 Закону України «Про місцеве самоврядування в Україні», 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 xml:space="preserve">ідповідно до Закону України «Про запобігання корупції» та Типового положення про уповноважений підрозділ (уповноважену особу) з питань запобігання та виявлення корупції,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u w:val="none"/>
          <w:lang w:val="uk-UA" w:eastAsia="uk-UA" w:bidi="ar-SA"/>
        </w:rPr>
        <w:t xml:space="preserve">затвердженого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>наказом Національного агентства з питань запобігання корупції від 17.03.2020 року № 102/20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30"/>
          <w:sz w:val="28"/>
          <w:szCs w:val="28"/>
          <w:lang w:val="uk-UA" w:eastAsia="uk-UA" w:bidi="ar-SA"/>
        </w:rPr>
        <w:t>ЗОБОВ’ЯЗУЮ: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1. Затвердити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Порядок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uk-UA" w:bidi="ar-SA"/>
        </w:rPr>
        <w:t xml:space="preserve">візування (проведення антикорупційної експертизи) </w:t>
      </w:r>
      <w:bookmarkStart w:id="0" w:name="_Hlk430657202"/>
      <w:bookmarkEnd w:id="0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uk-UA" w:eastAsia="uk-UA" w:bidi="ar-SA"/>
        </w:rPr>
        <w:t xml:space="preserve">розпоряджень міського голови та проєктів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рішень що виносяться на розгляд виконавчого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uk-UA" w:eastAsia="uk-UA" w:bidi="ar-SA"/>
        </w:rPr>
        <w:t>комітету та Покровської міської ради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eastAsia="uk-UA" w:bidi="ar-SA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що додається.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2. 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ачальнику  відділу  з  питань  запобігання  та   протидії   корупції Горчаковій Т.А. проводити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uk-UA" w:bidi="ar-SA"/>
        </w:rPr>
        <w:t xml:space="preserve"> антикорупційну експертизу розпоряджень міського голови та проєктів рішень що виносяться на розгляд виконавчого комітету та Покровської міської ради.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val="uk-UA" w:eastAsia="uk-UA" w:bidi="ar-SA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оординацію  роботи за  виконанням  розпорядження покласти на начальника відділу з питань запобігання та протидії корупції Горчакову Т.А., контроль на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uk-UA" w:bidi="ar-SA"/>
        </w:rPr>
        <w:t>керуючого справами виконавчого комітету Покровської міської ради Відяєву Г.М.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Style15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>Міський голова                                                                                  О.М. Шаповал</w:t>
      </w:r>
    </w:p>
    <w:p>
      <w:pPr>
        <w:pStyle w:val="Style15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5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5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5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Normal"/>
        <w:spacing w:lineRule="auto" w:line="240" w:before="0" w:after="0"/>
        <w:ind w:left="567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ЗАТВЕРДЖЕНО</w:t>
      </w:r>
    </w:p>
    <w:p>
      <w:pPr>
        <w:pStyle w:val="Normal"/>
        <w:spacing w:lineRule="auto" w:line="240" w:before="0" w:after="0"/>
        <w:ind w:left="567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uk-UA" w:eastAsia="en-US" w:bidi="ar-SA"/>
        </w:rPr>
        <w:t xml:space="preserve">озпорядження міського голови </w:t>
      </w:r>
    </w:p>
    <w:p>
      <w:pPr>
        <w:pStyle w:val="Normal"/>
        <w:spacing w:lineRule="auto" w:line="240" w:before="0" w:after="0"/>
        <w:ind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 w:bidi="ar-SA"/>
        </w:rPr>
        <w:t xml:space="preserve">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12.10.2020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232-р</w:t>
      </w:r>
    </w:p>
    <w:p>
      <w:pPr>
        <w:pStyle w:val="Normal"/>
        <w:spacing w:lineRule="auto" w:line="240" w:before="0" w:after="0"/>
        <w:ind w:left="567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 w:bidi="ar-SA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 w:bidi="ar-SA"/>
        </w:rPr>
        <w:t xml:space="preserve">візування (проведення антикорупційної експертизи) </w:t>
      </w:r>
      <w:bookmarkStart w:id="1" w:name="_Hlk43065720"/>
      <w:bookmarkEnd w:id="1"/>
      <w:r>
        <w:rPr>
          <w:rFonts w:cs="Times New Roman" w:ascii="Times New Roman" w:hAnsi="Times New Roman"/>
          <w:b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uk-UA" w:bidi="ar-SA"/>
        </w:rPr>
        <w:t>розпоряджень міського голови та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 w:bidi="ar-SA"/>
        </w:rPr>
        <w:t xml:space="preserve"> проєктів рішень що виносяться на розгляд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uk-UA" w:bidi="ar-SA"/>
        </w:rPr>
        <w:t xml:space="preserve">  виконавчого комітету та Покровської міської ради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 w:bidi="ar-SA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1. Цей Порядок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 w:bidi="ar-SA"/>
        </w:rPr>
        <w:t xml:space="preserve">визначає процедуру здійснення  візування та проведення в межах цієї процедури антикорупційної експертизи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bidi="ar-SA"/>
        </w:rPr>
        <w:t>розпоряджень міського голови та проєктів рішень що виносяться на розгляд виконавчого комітету та Покровської міської ради (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 w:bidi="ar-SA"/>
        </w:rPr>
        <w:t>далі — рішень/розпоряджень).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2. Завданнями здійснення візування є: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перевірка норм і положень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bidi="ar-SA"/>
        </w:rPr>
        <w:t>рішень/розпоряджень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на предмет їх відповідності вимогам антикорупційного законодавства;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проведення антикорупційної експертизи з метою виявлення у нормах і положеннях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bidi="ar-SA"/>
        </w:rPr>
        <w:t>рішень/розпоряджень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>, які самостійно чи у поєднанні з іншими нормами і положеннями можуть сприяти вчиненню корупційних або пов’язаних з корупцією правопорушень (корупціогенні фактори), надання рекомендацій стосовно їх усунення та/або мінімізації створюваних ними ризиків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 w:bidi="ar-SA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3. Об’єктами візування є</w:t>
      </w:r>
      <w:r>
        <w:rPr>
          <w:rFonts w:cs="Times New Roman" w:ascii="Times New Roman" w:hAnsi="Times New Roman"/>
          <w:sz w:val="28"/>
          <w:szCs w:val="28"/>
          <w:lang w:val="uk-UA" w:eastAsia="uk-UA" w:bidi="ar-SA"/>
        </w:rPr>
        <w:t>: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cs="Times New Roman" w:ascii="Times New Roman" w:hAnsi="Times New Roman"/>
          <w:sz w:val="28"/>
          <w:szCs w:val="28"/>
          <w:lang w:val="uk-UA" w:eastAsia="uk-UA" w:bidi="ar-SA"/>
        </w:rPr>
        <w:t xml:space="preserve">-  проєкти рішень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eastAsia="uk-UA" w:bidi="ar-SA"/>
        </w:rPr>
        <w:t xml:space="preserve">що виносяться на розгляд </w:t>
      </w:r>
      <w:r>
        <w:rPr>
          <w:rFonts w:cs="Times New Roman" w:ascii="Times New Roman" w:hAnsi="Times New Roman"/>
          <w:sz w:val="28"/>
          <w:szCs w:val="28"/>
          <w:lang w:val="uk-UA" w:eastAsia="uk-UA" w:bidi="ar-SA"/>
        </w:rPr>
        <w:t>Покровської міської ради;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cs="Times New Roman" w:ascii="Times New Roman" w:hAnsi="Times New Roman"/>
          <w:sz w:val="28"/>
          <w:szCs w:val="28"/>
          <w:lang w:val="uk-UA" w:eastAsia="uk-UA" w:bidi="ar-SA"/>
        </w:rPr>
        <w:t xml:space="preserve">- </w:t>
      </w:r>
      <w:r>
        <w:rPr>
          <w:lang w:val="uk-UA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 w:eastAsia="uk-UA" w:bidi="ar-SA"/>
        </w:rPr>
        <w:t xml:space="preserve">проєкти рішень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eastAsia="uk-UA" w:bidi="ar-SA"/>
        </w:rPr>
        <w:t xml:space="preserve">що виносяться на розгляд </w:t>
      </w:r>
      <w:r>
        <w:rPr>
          <w:rFonts w:cs="Times New Roman" w:ascii="Times New Roman" w:hAnsi="Times New Roman"/>
          <w:sz w:val="28"/>
          <w:szCs w:val="28"/>
          <w:lang w:val="uk-UA" w:eastAsia="uk-UA" w:bidi="ar-SA"/>
        </w:rPr>
        <w:t>виконавчого комітету Покровської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cs="Times New Roman" w:ascii="Times New Roman" w:hAnsi="Times New Roman"/>
          <w:sz w:val="28"/>
          <w:szCs w:val="28"/>
          <w:lang w:val="uk-UA" w:eastAsia="uk-UA" w:bidi="ar-S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 w:eastAsia="uk-UA" w:bidi="ar-SA"/>
        </w:rPr>
        <w:t>міської ради;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cs="Times New Roman" w:ascii="Times New Roman" w:hAnsi="Times New Roman"/>
          <w:sz w:val="28"/>
          <w:szCs w:val="28"/>
          <w:lang w:val="uk-UA" w:eastAsia="uk-UA" w:bidi="ar-SA"/>
        </w:rPr>
        <w:t>-  розпорядження міського голови.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cs="Times New Roman" w:ascii="Times New Roman" w:hAnsi="Times New Roman"/>
          <w:sz w:val="28"/>
          <w:szCs w:val="28"/>
          <w:lang w:val="uk-UA" w:eastAsia="uk-UA" w:bidi="ar-SA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4. Відповідальним за здійснення візування та </w:t>
      </w:r>
      <w:bookmarkStart w:id="2" w:name="_Hlk43059786"/>
      <w:r>
        <w:rPr>
          <w:rFonts w:cs="Times New Roman" w:ascii="Times New Roman" w:hAnsi="Times New Roman"/>
          <w:sz w:val="28"/>
          <w:szCs w:val="28"/>
          <w:lang w:val="uk-UA" w:bidi="ar-SA"/>
        </w:rPr>
        <w:t>проведення в межах цієї процедури</w:t>
      </w:r>
      <w:bookmarkEnd w:id="2"/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антикорупційної експертиза є уповноважений підрозділ — відділ з питань запобігання та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протидії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корупції виконавчого комітету Покровської міської ради (далі – уповноважений підрозділ).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5. При проведенні антикорупційної експертизи в межах здійснення візування уповноважений підрозділ використовує даний Порядок, методичні рекомендації та роз’яснення  Національного агентства з питань запобігання корупції.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При оцінці повноважень та визначенні способів усунення корупціогенних факторів уповноваженим підрозділом застосовується також методологія проведення антикорупційної експертизи Міністерства юстиції України.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6. Для проведення</w:t>
      </w:r>
      <w:r>
        <w:rPr>
          <w:lang w:val="uk-UA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>антикорупційної експертизи в межах здійснення візування уповноважений підрозділ в установленому порядку може: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>- вимагати від структурних підрозділів та посадових осіб виконавчого комітету Покровської міської ради додаткові документи;</w:t>
      </w:r>
    </w:p>
    <w:p>
      <w:pPr>
        <w:pStyle w:val="Normal"/>
        <w:spacing w:lineRule="auto" w:line="240" w:before="0" w:after="0"/>
        <w:ind w:firstLine="709"/>
        <w:jc w:val="both"/>
        <w:rPr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- ініціювати питання отримання необхідної інформації від підприємств, установ, організацій та/або залучення до такої експертизи їх фахівців, незалежних експертів;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- залучати фахівців державних органів, органів місцевого самоврядування, підприємств, установ, організацій, а також експертів, членів громадських об’єднань і територіальної громади (за згодою).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7. Відбір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 w:bidi="ar-SA"/>
        </w:rPr>
        <w:t>рішень/розпоряджень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для проведення антикорупційної експертизи здійснюється за критеріями потенційно високого ступеня корупційних ризиків.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8. До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 w:bidi="ar-SA"/>
        </w:rPr>
        <w:t>рішень/розпоряджень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з потенційно високим ступенем корупційних ризиків належать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ті,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предметом регулювання яких є питання: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1) правовідносин, що зачіпають права, свободи, обов’язки людини і громадянина;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2) визначення механізмів та процедур реалізації повноважень органів місцевого самоврядування, їх посадових осіб, наділення повноваженнями органів самоорганізації населення;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3) управління об’єктами права комунальної власності та корпоративними правами, які належать територіальній громаді;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4) використання бюджетних коштів та здійснення місцевих запозичень;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5) визначення конкурсних та інших процедур щодо розпорядження комунальним майном, здійснення закупівель та укладання господарських договорів в інтересах територіальної громади;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6) встановлення засад землекористування та використання земельних ресурсів територіальної громади;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7) здійснення регуляторної діяльності, у тому числі встановлення місцевих податків і зборів, надання пільг і переваг окремим суб’єктам господарювання;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8) провадження дозвільної діяльності, у тому числі надання адміністративних послуг;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9) реалізації повноважень органів місцевого самоврядування та їх посадових осіб при виконанні контрольно-наглядових функцій.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9. Візування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 w:bidi="ar-SA"/>
        </w:rPr>
        <w:t>рішень/розпоряджень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, крім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 w:bidi="ar-SA"/>
        </w:rPr>
        <w:t>рішень/розпоряджень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щодо яких повинна бути проведена антикорупційна експертиза, здійснюється у загально визначені строки, після проведення попереднього аналізу проєкту акта на предмет його</w:t>
      </w:r>
      <w:bookmarkStart w:id="3" w:name="_GoBack"/>
      <w:bookmarkEnd w:id="3"/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регулювання у сферах з потенційно високим ступенем корупційних ризиків, який повинен бути завершений не пізніше двох робочих днів з дня отримання уповноваженим підрозділом такого проєкту про що складається довідка.</w:t>
      </w:r>
    </w:p>
    <w:p>
      <w:pPr>
        <w:pStyle w:val="Normal"/>
        <w:shd w:val="clear" w:color="auto" w:fill="FFFFFF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10. Візування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 w:bidi="ar-SA"/>
        </w:rPr>
        <w:t>рішень/розпоряджень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щодо якого повинна бути проведена антикорупційна експертиза, здійснюється упродовж десяти робочих днів з дня завершення попереднього аналізу проєкту на предмет регулювання у сферах з потенційно високим ступенем корупційних ризиків.</w:t>
      </w:r>
    </w:p>
    <w:p>
      <w:pPr>
        <w:pStyle w:val="Normal"/>
        <w:shd w:val="clear" w:color="auto" w:fill="FFFFFF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11. Проєкт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 w:bidi="ar-SA"/>
        </w:rPr>
        <w:t>рішень/розпоряджень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не візується уповноваженим підрозділом, якщо встановлено невідповідність його норм чи положень вимогам антикорупційного законодавства або за результатами антикорупційної експертизи у його нормах чи положеннях виявлено корупціогенні фактори.</w:t>
      </w:r>
    </w:p>
    <w:p>
      <w:pPr>
        <w:pStyle w:val="Normal"/>
        <w:shd w:val="clear" w:color="auto" w:fill="FFFFFF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У таких випадках зауваження уповноваженого підрозділу викладаються у відповідній довідці або висновку антикорупційної експертизи за формою згідно з додатком до цього Порядку, які подаються на розгляд структурному підрозділу, що здійснив підготовку проєкту акта.</w:t>
      </w:r>
    </w:p>
    <w:p>
      <w:pPr>
        <w:pStyle w:val="Normal"/>
        <w:shd w:val="clear" w:color="auto" w:fill="FFFFFF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Після врахування зауважень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 w:bidi="ar-SA"/>
        </w:rPr>
        <w:t xml:space="preserve">рішення/розпорядження 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>підлягає повторному поданню на візування до уповноваженого підрозділу.</w:t>
      </w:r>
    </w:p>
    <w:p>
      <w:pPr>
        <w:pStyle w:val="Normal"/>
        <w:shd w:val="clear" w:color="auto" w:fill="FFFFFF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12. Висновок антикорупційної експертизи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 w:bidi="ar-SA"/>
        </w:rPr>
        <w:t>рішень/розпоряджень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оприлюднюється на офіційному вебсайті міської ради не пізніше п’яти робочих днів з дня його складання.</w:t>
      </w:r>
    </w:p>
    <w:p>
      <w:pPr>
        <w:pStyle w:val="Normal"/>
        <w:shd w:val="clear" w:color="auto" w:fill="FFFFFF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13. У разі виявлення (під час проведення антикорупційної експертизи проєкту акта) корупціогенних факторів у чинному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 w:bidi="ar-SA"/>
        </w:rPr>
        <w:t>рішенні/розпорядженні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>, міський голова ініціює усунення таких факторів шляхом внесення змін до акта або його скасування.</w:t>
      </w:r>
    </w:p>
    <w:p>
      <w:pPr>
        <w:pStyle w:val="Normal"/>
        <w:shd w:val="clear" w:color="auto" w:fill="FFFFFF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14. У разі виявлення за результатами проведення антикорупційної експертизи корупціогенних факторів, що містяться або пов’язані з регулюванням у зовнішніх нормативно-правових актах, суб’єктом прийняття яких не є  Покровська міська рада, міський голова чи виконавчий комітет Покровської міської ради, уповноважений підрозділ протягом п’ятнадцяти днів інформує про це Національне агентство з питань запобігання корупції.</w:t>
      </w:r>
    </w:p>
    <w:p>
      <w:pPr>
        <w:pStyle w:val="Normal"/>
        <w:spacing w:lineRule="auto" w:line="240" w:before="0" w:after="0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>Начальник відділу</w:t>
      </w:r>
    </w:p>
    <w:p>
      <w:pPr>
        <w:pStyle w:val="Normal"/>
        <w:spacing w:lineRule="auto" w:line="240" w:before="0" w:after="0"/>
        <w:ind w:left="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>з питань запобігання та протидії корупції                                    Т.А. Горчакова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567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 w:bidi="ar-SA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  <w:lang w:val="uk-UA" w:bidi="ar-SA"/>
        </w:rPr>
        <w:t xml:space="preserve">Додаток до </w:t>
      </w:r>
    </w:p>
    <w:p>
      <w:pPr>
        <w:pStyle w:val="Normal"/>
        <w:widowControl/>
        <w:tabs>
          <w:tab w:val="clear" w:pos="708"/>
          <w:tab w:val="left" w:pos="5700" w:leader="none"/>
        </w:tabs>
        <w:suppressAutoHyphens w:val="true"/>
        <w:bidi w:val="0"/>
        <w:spacing w:lineRule="auto" w:line="240" w:before="0" w:after="0"/>
        <w:ind w:left="5443"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uk-UA" w:bidi="ar-SA"/>
        </w:rPr>
        <w:t xml:space="preserve">Порядку здійснення візування (проведення антикорупційної експертизи) </w:t>
      </w:r>
      <w:bookmarkStart w:id="4" w:name="_Hlk430657201"/>
      <w:bookmarkEnd w:id="4"/>
      <w:r>
        <w:rPr>
          <w:rFonts w:cs="Times New Roman" w:ascii="Times New Roman" w:hAnsi="Times New Roman"/>
          <w:b w:val="false"/>
          <w:bCs w:val="false"/>
          <w:sz w:val="22"/>
          <w:szCs w:val="22"/>
          <w:lang w:val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shd w:fill="FFFFFF" w:val="clear"/>
          <w:lang w:val="uk-UA" w:bidi="ar-SA"/>
        </w:rPr>
        <w:t>проєктів рішень що виносяться на розгляд міської ради та виконавчого комітету Покровської  міської ради та розпоряджень  міського голови.</w:t>
      </w:r>
    </w:p>
    <w:p>
      <w:pPr>
        <w:pStyle w:val="Normal"/>
        <w:spacing w:before="120" w:after="120"/>
        <w:ind w:firstLine="709"/>
        <w:jc w:val="right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 w:bidi="ar-SA"/>
        </w:rPr>
        <w:t>ВИСНОВОК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 w:bidi="ar-SA"/>
        </w:rPr>
        <w:t>антикорупційної експертизи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1. Інформація про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bidi="ar-SA"/>
        </w:rPr>
        <w:t>проєкт рішення що виносяться на розгляд міської ради / виконавчого комітету, розпорядження міського голови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>:</w:t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___________________________________________________________________</w:t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0"/>
          <w:szCs w:val="20"/>
          <w:lang w:val="uk-UA" w:bidi="ar-SA"/>
        </w:rPr>
        <w:t xml:space="preserve">(вказується назва) </w:t>
      </w:r>
      <w:r>
        <w:rPr>
          <w:rFonts w:cs="Times New Roman" w:ascii="Times New Roman" w:hAnsi="Times New Roman"/>
          <w:lang w:val="uk-UA" w:bidi="ar-SA"/>
        </w:rPr>
        <w:br/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o44"/>
      <w:bookmarkEnd w:id="5"/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2. Суб’єкт розробки/прийняття: </w:t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___________________________________________________________________</w:t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0"/>
          <w:szCs w:val="20"/>
          <w:lang w:val="uk-UA" w:bidi="ar-SA"/>
        </w:rPr>
        <w:t>(вказується розробник - структурний підрозділ виконавчого комітету міської ради та підстави прийняття 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6" w:name="o45"/>
      <w:bookmarkStart w:id="7" w:name="o45"/>
      <w:bookmarkEnd w:id="7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3. Загальна характеристика:</w:t>
      </w:r>
    </w:p>
    <w:p>
      <w:pPr>
        <w:pStyle w:val="Normal"/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bookmarkStart w:id="8" w:name="o46"/>
      <w:bookmarkEnd w:id="8"/>
      <w:r>
        <w:rPr>
          <w:rFonts w:cs="Times New Roman" w:ascii="Times New Roman" w:hAnsi="Times New Roman"/>
          <w:sz w:val="20"/>
          <w:szCs w:val="20"/>
          <w:lang w:val="uk-UA" w:bidi="ar-SA"/>
        </w:rPr>
        <w:t xml:space="preserve">(зазначаються питання, які врегульовуються, обґрунтовується належність до документів з потенційно високим ступенем корупційних ризиків)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4. Оцінка на наявність корупціогенних факторів: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o48"/>
      <w:bookmarkEnd w:id="9"/>
      <w:r>
        <w:rPr>
          <w:rFonts w:cs="Times New Roman" w:ascii="Times New Roman" w:hAnsi="Times New Roman"/>
          <w:sz w:val="28"/>
          <w:szCs w:val="28"/>
          <w:lang w:val="uk-UA" w:bidi="ar-SA"/>
        </w:rPr>
        <w:t>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  <w:lang w:val="uk-UA" w:bidi="ar-SA"/>
        </w:rPr>
        <w:t>(зазначаються конкретні норми і положення, які містять корупціогенні фактори, наводиться опис останніх з наданням відповідного обґрунтування, можуть ідентифікуватись та оцінюватись відповідні корупційні ризики; у разі позитивного висновку констатується відсутність корупціогенних факторів)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o49"/>
      <w:bookmarkEnd w:id="10"/>
      <w:r>
        <w:rPr>
          <w:rFonts w:cs="Times New Roman" w:ascii="Times New Roman" w:hAnsi="Times New Roman"/>
          <w:sz w:val="28"/>
          <w:szCs w:val="28"/>
          <w:lang w:val="uk-UA" w:bidi="ar-SA"/>
        </w:rPr>
        <w:t>5. Рекомендації</w:t>
      </w:r>
      <w:bookmarkStart w:id="11" w:name="o50"/>
      <w:bookmarkEnd w:id="11"/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стосовно усунення корупціогенних факторів: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  <w:lang w:val="uk-UA" w:bidi="ar-SA"/>
        </w:rPr>
        <w:t>(наводяться способи усунення виявлених корупціогенних факторів або мінімізації створюваних ними ризиків, можуть надаватись рекомендації практичного характеру для досягнення такої мети або констатуватись неприпустимість прийняття проєкту акта)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0" w:lastRow="0" w:firstColumn="1" w:lastColumn="0" w:noHBand="0" w:val="00a0"/>
      </w:tblPr>
      <w:tblGrid>
        <w:gridCol w:w="3539"/>
        <w:gridCol w:w="2364"/>
        <w:gridCol w:w="3595"/>
      </w:tblGrid>
      <w:tr>
        <w:trPr/>
        <w:tc>
          <w:tcPr>
            <w:tcW w:w="3539" w:type="dxa"/>
            <w:tcBorders/>
            <w:shd w:fill="auto" w:val="clear"/>
          </w:tcPr>
          <w:p>
            <w:pPr>
              <w:pStyle w:val="Normal"/>
              <w:spacing w:before="0" w:after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Керівник </w:t>
              <w:br/>
              <w:t xml:space="preserve">уповноваженого підрозділу </w:t>
            </w:r>
          </w:p>
        </w:tc>
        <w:tc>
          <w:tcPr>
            <w:tcW w:w="2364" w:type="dxa"/>
            <w:tcBorders/>
            <w:shd w:fill="auto" w:val="clear"/>
          </w:tcPr>
          <w:p>
            <w:pPr>
              <w:pStyle w:val="Normal"/>
              <w:spacing w:before="0" w:after="0"/>
              <w:ind w:left="619" w:hanging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___________ </w:t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uk-UA" w:bidi="ar-SA"/>
              </w:rPr>
              <w:t>(підпис)</w:t>
            </w:r>
          </w:p>
        </w:tc>
        <w:tc>
          <w:tcPr>
            <w:tcW w:w="3595" w:type="dxa"/>
            <w:tcBorders/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____________________</w:t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uk-UA" w:bidi="ar-SA"/>
              </w:rPr>
              <w:t>(ПІБ)</w:t>
            </w:r>
            <w:bookmarkStart w:id="12" w:name="_Hlk41917974"/>
            <w:bookmarkEnd w:id="12"/>
          </w:p>
        </w:tc>
      </w:tr>
    </w:tbl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>______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   </w:t>
      </w:r>
      <w:r>
        <w:rPr>
          <w:rFonts w:cs="Times New Roman" w:ascii="Times New Roman" w:hAnsi="Times New Roman"/>
          <w:color w:val="000000"/>
          <w:sz w:val="20"/>
          <w:szCs w:val="20"/>
          <w:lang w:val="uk-UA" w:bidi="ar-SA"/>
        </w:rPr>
        <w:t>(дата)</w:t>
      </w:r>
    </w:p>
    <w:p>
      <w:pPr>
        <w:pStyle w:val="Normal"/>
        <w:spacing w:lineRule="auto" w:line="240" w:before="0" w:after="0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>Начальник відділу</w:t>
      </w:r>
    </w:p>
    <w:p>
      <w:pPr>
        <w:pStyle w:val="Normal"/>
        <w:spacing w:lineRule="auto" w:line="240" w:before="0" w:after="0"/>
        <w:ind w:left="4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>з питань запобігання та протидії корупції                                    Т.А. Горчакова</w:t>
      </w:r>
    </w:p>
    <w:sectPr>
      <w:type w:val="nextPage"/>
      <w:pgSz w:w="11906" w:h="16838"/>
      <w:pgMar w:left="1701" w:right="707" w:header="0" w:top="993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8b37c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" w:customStyle="1">
    <w:name w:val="Основной шрифт абзаца1"/>
    <w:qFormat/>
    <w:rsid w:val="005b0b17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d5f42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1430b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d5f4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4B822-CBFA-4D13-BC61-F8027A44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Application>LibreOffice/6.1.4.2$Windows_x86 LibreOffice_project/9d0f32d1f0b509096fd65e0d4bec26ddd1938fd3</Application>
  <Pages>5</Pages>
  <Words>1066</Words>
  <Characters>8423</Characters>
  <CharactersWithSpaces>9904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2020-06-14T19:33:00Z</dcterms:created>
  <dc:creator>G S</dc:creator>
  <dc:description/>
  <dc:language>uk-UA</dc:language>
  <cp:lastModifiedBy/>
  <cp:lastPrinted>2020-09-28T14:21:39Z</cp:lastPrinted>
  <dcterms:modified xsi:type="dcterms:W3CDTF">2020-10-12T15:11:38Z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