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Textbody"/>
        <w:ind w:hanging="0"/>
        <w:jc w:val="left"/>
        <w:rPr/>
      </w:pPr>
      <w:r>
        <w:rPr>
          <w:rFonts w:cs="Times New Roman" w:ascii="Times New Roman" w:hAnsi="Times New Roman"/>
          <w:sz w:val="28"/>
          <w:szCs w:val="28"/>
          <w:u w:val="single"/>
          <w:lang w:val="ru-RU"/>
        </w:rPr>
        <w:t xml:space="preserve">26   червня   2019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м.Покров                                   </w:t>
      </w:r>
      <w:r>
        <w:rPr>
          <w:rFonts w:cs="Times New Roman" w:ascii="Times New Roman" w:hAnsi="Times New Roman"/>
          <w:sz w:val="28"/>
          <w:szCs w:val="28"/>
          <w:u w:val="single"/>
          <w:lang w:val="ru-RU"/>
        </w:rPr>
        <w:t>№2</w:t>
      </w: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62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проектно-кошторисної документації за об</w:t>
      </w:r>
      <w:r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 xml:space="preserve">єктом: «Реконструкція покриття проїзної частини ділянки вул. Івана Франка                  с. Шолохове Нікопольського району Дніпропетровської області». Коригування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належного утримання вулиць і доріг загального користування територіальної громади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управлінню житлово-комунального господарства та будівництва проектно-кошторисну документацію за об’єктом: «Реконструкція покриття проїзної частини ділянки вул. Івана Франка с. Шолохове Нікопольського району Дніпропетровської області». Коригування, додається.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управління житлово-комунального господарства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ЗАТВЕРДЖЕНО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26.06.2019</w:t>
      </w:r>
      <w:r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262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проектно-кошторисної документації за об’єктом: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«Реконструкція покриття проїзної частини ділянки вул. Івана Франка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Шолохове Нікопольського району Дніпропетровської області». Коригування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9005"/>
      </w:tblGrid>
      <w:tr>
        <w:trPr>
          <w:trHeight w:val="569" w:hRule="atLeast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Реконструкція покриття проїзної частини ділянки вул. Івана Франка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Шолохове Нікопольського району Дніпропетровської області». Коригування.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Загальна кошторисна вартість будівництва складає 881,857 тис. грн.,       у тому числі: будівельні роботи – 704,451 тис. грн.; інші витрати – 177,406 тис. грн.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   В.В. Ребенок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Style17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isplayBackgroundShape/>
  <w:embedSystemFonts/>
  <w:defaultTabStop w:val="708"/>
  <w:autoHyphenation w:val="false"/>
  <w:compat>
    <w:compatSetting w:name="compatibilityMode" w:uri="http://schemas.microsoft.com/office/word" w:val="1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a82e31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a82e3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2"/>
      <w:sz w:val="24"/>
      <w:szCs w:val="24"/>
      <w:lang w:val="uk-UA" w:eastAsia="zh-CN" w:bidi="hi-IN"/>
    </w:rPr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lang w:val="ru-RU" w:eastAsia="ru-RU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30199-9333-4DBF-9C36-EC056AEF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206</TotalTime>
  <Application>LibreOffice/6.0.1.1$Windows_x86 LibreOffice_project/60bfb1526849283ce2491346ed2aa51c465abfe6</Application>
  <Pages>2</Pages>
  <Words>190</Words>
  <Characters>1459</Characters>
  <CharactersWithSpaces>2101</CharactersWithSpaces>
  <Paragraphs>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2019-06-20T06:12:00Z</cp:lastPrinted>
  <dcterms:modified xsi:type="dcterms:W3CDTF">2019-07-01T13:38:16Z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