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5438140</wp:posOffset>
                </wp:positionH>
                <wp:positionV relativeFrom="paragraph">
                  <wp:posOffset>-433705</wp:posOffset>
                </wp:positionV>
                <wp:extent cx="687070" cy="2489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520" cy="248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8.2pt;margin-top:-34.15pt;width:54pt;height:19.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43815</wp:posOffset>
                </wp:positionV>
                <wp:extent cx="6119495" cy="19050"/>
                <wp:effectExtent l="0" t="0" r="0" b="0"/>
                <wp:wrapNone/>
                <wp:docPr id="2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8920" cy="14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9pt" to="483.05pt,4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ПРОЕКТ </w:t>
      </w: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____________________                    м.Покров                               №___________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/>
      </w:pPr>
      <w:r>
        <w:rPr>
          <w:rFonts w:ascii="Times New Roman" w:hAnsi="Times New Roman"/>
          <w:sz w:val="28"/>
          <w:szCs w:val="28"/>
        </w:rPr>
        <w:t>Про затвердження проектно-кошторисної документації за об’єктом: «Капітальний ремонт м’якої покрівлі операційного відділення Головного хірургічного корпусу по вул. Медична, 19 в м.Покров Дніпропетровської області»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З метою </w:t>
      </w:r>
      <w:r>
        <w:rPr>
          <w:spacing w:val="-4"/>
          <w:sz w:val="28"/>
          <w:szCs w:val="28"/>
        </w:rPr>
        <w:t xml:space="preserve">реалізації проекту </w:t>
      </w:r>
      <w:r>
        <w:rPr>
          <w:sz w:val="28"/>
          <w:szCs w:val="28"/>
        </w:rPr>
        <w:t>«Капітальний ремонт м’якої покрівлі операційного відділення Головного хірургічного корпусу по вул.Медична, 19 в м.Покров Дніпропетровської області»,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1. Затвердити комунальному підприємству «Центральна міська лікарня Покровської міської ради Дніпропетровської області» проектно-кошторисну документацію за об’єктом:«Капітальний ремонт м’якої покрівлі операційного відділення Головного хірургічного корпусу по вул. Медична, 19 в м.Покров Дніпропетровської області».</w:t>
      </w:r>
    </w:p>
    <w:p>
      <w:pPr>
        <w:pStyle w:val="NormalWeb"/>
        <w:spacing w:before="0" w:after="0"/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Загальна кошторисна вартість будівництва складає 255,367 тис. грн., у тому числі: будівельні роботи – 195,501 тис. грн.; інші витрати – 59,866 тис. грн.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color w:val="000000"/>
        </w:rPr>
      </w:pPr>
      <w:r>
        <w:rPr>
          <w:sz w:val="28"/>
          <w:szCs w:val="28"/>
        </w:rPr>
        <w:t>2. К</w:t>
      </w:r>
      <w:bookmarkStart w:id="0" w:name="_GoBack"/>
      <w:bookmarkEnd w:id="0"/>
      <w:r>
        <w:rPr>
          <w:sz w:val="28"/>
          <w:szCs w:val="28"/>
        </w:rPr>
        <w:t xml:space="preserve">онтроль за виконанням цього рішення покласти  на заступника міського голови </w:t>
      </w:r>
      <w:r>
        <w:rPr>
          <w:color w:val="000000"/>
          <w:sz w:val="28"/>
          <w:szCs w:val="28"/>
        </w:rPr>
        <w:t>Бондаренко Н.О.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11" w:customStyle="1">
    <w:name w:val="Заголовок1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8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295</TotalTime>
  <Application>LibreOffice/6.1.4.2$Windows_x86 LibreOffice_project/9d0f32d1f0b509096fd65e0d4bec26ddd1938fd3</Application>
  <Pages>2</Pages>
  <Words>126</Words>
  <Characters>992</Characters>
  <CharactersWithSpaces>1160</CharactersWithSpaces>
  <Paragraphs>10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2021-04-06T11:16:30Z</cp:lastPrinted>
  <dcterms:modified xsi:type="dcterms:W3CDTF">2021-04-08T09:28:53Z</dcterms:modified>
  <cp:revision>59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