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rFonts w:cs="Times New Roman"/>
          <w:b/>
          <w:bCs/>
          <w:sz w:val="28"/>
          <w:szCs w:val="28"/>
          <w:lang w:val="uk-UA"/>
        </w:rPr>
        <w:t xml:space="preserve">____________________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hanging="0" w:left="0" w:right="0"/>
        <w:jc w:val="center"/>
        <w:rPr>
          <w:sz w:val="24"/>
          <w:szCs w:val="24"/>
        </w:rPr>
      </w:pPr>
      <w:r>
        <w:rPr/>
      </w:r>
    </w:p>
    <w:p>
      <w:pPr>
        <w:pStyle w:val="22"/>
        <w:spacing w:lineRule="auto" w:line="276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"/>
        <w:tabs>
          <w:tab w:val="clear" w:pos="708"/>
          <w:tab w:val="left" w:pos="4678" w:leader="none"/>
        </w:tabs>
        <w:spacing w:before="0" w:after="0"/>
        <w:ind w:right="4677"/>
        <w:jc w:val="both"/>
        <w:rPr/>
      </w:pPr>
      <w:r>
        <w:rPr>
          <w:color w:val="000000"/>
          <w:spacing w:val="3"/>
          <w:sz w:val="28"/>
          <w:szCs w:val="28"/>
        </w:rPr>
        <w:t xml:space="preserve">Про затвердження міської програми 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Про підтримку Держа</w:t>
      </w:r>
      <w:r>
        <w:rPr>
          <w:color w:val="000000"/>
          <w:spacing w:val="3"/>
          <w:sz w:val="28"/>
          <w:szCs w:val="28"/>
          <w:lang w:val="ru-RU"/>
        </w:rPr>
        <w:t>в</w:t>
      </w:r>
      <w:r>
        <w:rPr>
          <w:color w:val="000000"/>
          <w:spacing w:val="3"/>
          <w:sz w:val="28"/>
          <w:szCs w:val="28"/>
        </w:rPr>
        <w:t xml:space="preserve">ної установи 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Покровський виправний центр (№79)»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на 2024 рік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>”</w:t>
      </w:r>
    </w:p>
    <w:p>
      <w:pPr>
        <w:pStyle w:val="BodyText"/>
        <w:spacing w:before="0" w:after="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Керуючись статтями 42, 50  Закону України «Про місцеве самоврядування в Україні»,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</w:rPr>
        <w:t>відповідно до Закону України «Про Державну кримінально-виконавчу службу України», Кримінально-виконавчого кодексу України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, з</w:t>
      </w:r>
      <w:r>
        <w:rPr>
          <w:rFonts w:ascii="Times New Roman" w:hAnsi="Times New Roman"/>
          <w:sz w:val="28"/>
          <w:szCs w:val="28"/>
        </w:rPr>
        <w:t xml:space="preserve"> метою </w:t>
      </w:r>
      <w:r>
        <w:rPr>
          <w:rFonts w:eastAsia="Times New Roman" w:ascii="Times New Roman" w:hAnsi="Times New Roman"/>
          <w:color w:val="000000"/>
          <w:sz w:val="28"/>
          <w:szCs w:val="28"/>
        </w:rPr>
        <w:t>підвищення ефективності реалізації єдиної державної пол</w:t>
      </w:r>
      <w:r>
        <w:rPr>
          <w:rFonts w:ascii="Times New Roman" w:hAnsi="Times New Roman"/>
          <w:color w:val="000000"/>
          <w:sz w:val="28"/>
          <w:szCs w:val="28"/>
        </w:rPr>
        <w:t>ітики у сфері виконання кримінальних покарань в органах та установах міста та заходів, які впливають на умови відбування покарань і стан правопорядку в місті, рівня працевлаштування засуджених і поліпшення фінансового стану виправного центру, міська рада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pacing w:val="-1"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BodyText"/>
        <w:spacing w:before="0" w:after="0"/>
        <w:ind w:firstLine="567"/>
        <w:jc w:val="both"/>
        <w:rPr/>
      </w:pPr>
      <w:r>
        <w:rPr>
          <w:spacing w:val="-1"/>
          <w:sz w:val="28"/>
          <w:szCs w:val="28"/>
        </w:rPr>
        <w:t xml:space="preserve">1. Затвердити міську програму 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 xml:space="preserve">Про підтримку Державної установи 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Покровський виправний центр (№ 79)»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на 2024 рік</w:t>
      </w:r>
      <w:r>
        <w:rPr>
          <w:rFonts w:cs="Liberation Serif" w:ascii="Liberation Serif" w:hAnsi="Liberation Serif"/>
          <w:color w:val="000000"/>
          <w:spacing w:val="3"/>
          <w:sz w:val="28"/>
          <w:szCs w:val="28"/>
        </w:rPr>
        <w:t>»</w:t>
      </w:r>
      <w:r>
        <w:rPr>
          <w:spacing w:val="-1"/>
          <w:sz w:val="28"/>
          <w:szCs w:val="28"/>
        </w:rPr>
        <w:t>, що додається.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Контроль за виконанням цього рішення покласти на заступника міського голови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ascii="Times New Roman" w:hAnsi="Times New Roman"/>
          <w:sz w:val="20"/>
          <w:szCs w:val="20"/>
        </w:rPr>
        <w:t>Анна Гаврюшенко</w:t>
      </w:r>
    </w:p>
    <w:p>
      <w:pPr>
        <w:pStyle w:val="BodyText"/>
        <w:widowControl/>
        <w:spacing w:lineRule="auto" w:line="276" w:before="0" w:after="0"/>
        <w:ind w:left="450" w:right="450"/>
        <w:jc w:val="center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</w:r>
    </w:p>
    <w:p>
      <w:pPr>
        <w:pStyle w:val="BodyText"/>
        <w:spacing w:before="0" w:after="0"/>
        <w:ind w:firstLine="4820"/>
        <w:rPr/>
      </w:pPr>
      <w:r>
        <w:rPr>
          <w:color w:val="000000"/>
          <w:szCs w:val="22"/>
        </w:rPr>
        <w:t>ЗАТВЕРДЖЕНО</w:t>
      </w:r>
      <w:r>
        <w:rPr>
          <w:color w:val="000000"/>
        </w:rPr>
        <w:t xml:space="preserve"> </w:t>
      </w:r>
    </w:p>
    <w:p>
      <w:pPr>
        <w:pStyle w:val="BodyText"/>
        <w:spacing w:before="0" w:after="0"/>
        <w:ind w:firstLine="4820"/>
        <w:rPr/>
      </w:pPr>
      <w:r>
        <w:rPr>
          <w:color w:val="000000"/>
        </w:rPr>
        <w:t xml:space="preserve">Рішення </w:t>
      </w:r>
      <w:r>
        <w:rPr>
          <w:color w:val="000000"/>
        </w:rPr>
        <w:t>__</w:t>
      </w:r>
      <w:r>
        <w:rPr>
          <w:color w:val="000000"/>
        </w:rPr>
        <w:t xml:space="preserve"> сесії міської ради</w:t>
      </w:r>
      <w:r>
        <w:rPr/>
        <w:t xml:space="preserve"> </w:t>
      </w:r>
      <w:r>
        <w:rPr>
          <w:color w:val="000000"/>
        </w:rPr>
        <w:t>8 скликання</w:t>
      </w:r>
    </w:p>
    <w:p>
      <w:pPr>
        <w:pStyle w:val="BodyText"/>
        <w:spacing w:before="0" w:after="0"/>
        <w:ind w:firstLine="4820"/>
        <w:rPr/>
      </w:pPr>
      <w:r>
        <w:rPr>
          <w:color w:val="000000"/>
        </w:rPr>
        <w:t>«____» _______________ 2023 року №____</w:t>
      </w:r>
    </w:p>
    <w:p>
      <w:pPr>
        <w:pStyle w:val="BodyText"/>
        <w:widowControl/>
        <w:spacing w:lineRule="auto" w:line="276" w:before="0" w:after="0"/>
        <w:ind w:left="450" w:right="450"/>
        <w:jc w:val="center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</w:r>
    </w:p>
    <w:p>
      <w:pPr>
        <w:pStyle w:val="BodyText"/>
        <w:widowControl/>
        <w:spacing w:lineRule="auto" w:line="276" w:before="0" w:after="0"/>
        <w:ind w:left="450" w:right="450"/>
        <w:jc w:val="center"/>
        <w:rPr/>
      </w:pPr>
      <w:r>
        <w:rPr>
          <w:spacing w:val="3"/>
          <w:sz w:val="26"/>
          <w:szCs w:val="26"/>
        </w:rPr>
        <w:t>МІСЬКА ПРОГРАМА</w:t>
      </w:r>
    </w:p>
    <w:p>
      <w:pPr>
        <w:pStyle w:val="BodyText"/>
        <w:widowControl/>
        <w:spacing w:lineRule="auto" w:line="276" w:before="0" w:after="0"/>
        <w:ind w:left="450" w:right="450"/>
        <w:jc w:val="center"/>
        <w:rPr/>
      </w:pPr>
      <w:r>
        <w:rPr>
          <w:rFonts w:cs="Liberation Serif" w:ascii="Liberation Serif" w:hAnsi="Liberation Serif"/>
          <w:color w:val="000000"/>
          <w:spacing w:val="3"/>
          <w:sz w:val="26"/>
          <w:szCs w:val="26"/>
        </w:rPr>
        <w:t>«</w:t>
      </w:r>
      <w:r>
        <w:rPr>
          <w:color w:val="000000"/>
          <w:spacing w:val="3"/>
          <w:sz w:val="26"/>
          <w:szCs w:val="26"/>
        </w:rPr>
        <w:t xml:space="preserve">Про підтримку Державної установи </w:t>
      </w:r>
      <w:r>
        <w:rPr>
          <w:rFonts w:cs="Liberation Serif" w:ascii="Liberation Serif" w:hAnsi="Liberation Serif"/>
          <w:color w:val="000000"/>
          <w:spacing w:val="3"/>
          <w:sz w:val="26"/>
          <w:szCs w:val="26"/>
        </w:rPr>
        <w:t>«</w:t>
      </w:r>
      <w:r>
        <w:rPr>
          <w:color w:val="000000"/>
          <w:spacing w:val="3"/>
          <w:sz w:val="26"/>
          <w:szCs w:val="26"/>
        </w:rPr>
        <w:t>Покровський виправний центр (№ 79)»</w:t>
      </w:r>
      <w:r>
        <w:rPr>
          <w:rFonts w:cs="Liberation Serif" w:ascii="Liberation Serif" w:hAnsi="Liberation Serif"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на 2024 рік</w:t>
      </w:r>
      <w:r>
        <w:rPr>
          <w:rFonts w:cs="Liberation Serif" w:ascii="Liberation Serif" w:hAnsi="Liberation Serif"/>
          <w:color w:val="000000"/>
          <w:spacing w:val="3"/>
          <w:sz w:val="26"/>
          <w:szCs w:val="26"/>
        </w:rPr>
        <w:t>»</w:t>
      </w:r>
    </w:p>
    <w:p>
      <w:pPr>
        <w:pStyle w:val="BodyText"/>
        <w:widowControl/>
        <w:spacing w:before="0" w:after="0"/>
        <w:ind w:left="450" w:right="450"/>
        <w:jc w:val="center"/>
        <w:rPr>
          <w:spacing w:val="3"/>
        </w:rPr>
      </w:pPr>
      <w:r>
        <w:rPr>
          <w:spacing w:val="3"/>
        </w:rPr>
      </w:r>
    </w:p>
    <w:p>
      <w:pPr>
        <w:pStyle w:val="BodyText"/>
        <w:spacing w:lineRule="auto" w:line="276" w:before="0" w:after="0"/>
        <w:jc w:val="center"/>
        <w:rPr/>
      </w:pPr>
      <w:r>
        <w:rPr>
          <w:rStyle w:val="Strong"/>
          <w:b w:val="false"/>
          <w:bCs w:val="false"/>
        </w:rPr>
        <w:t>Паспорт Програми</w:t>
      </w:r>
    </w:p>
    <w:tbl>
      <w:tblPr>
        <w:tblW w:w="9526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502"/>
        <w:gridCol w:w="3356"/>
        <w:gridCol w:w="5668"/>
      </w:tblGrid>
      <w:tr>
        <w:trPr>
          <w:trHeight w:val="23" w:hRule="atLeast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Ініціатор розроблення програми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en-US"/>
              </w:rPr>
              <w:t>Виконавчий комітет Покровської міської ради Дніпропетровської області</w:t>
            </w:r>
          </w:p>
        </w:tc>
      </w:tr>
      <w:tr>
        <w:trPr>
          <w:trHeight w:val="23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Розробник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jc w:val="both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en-US"/>
              </w:rPr>
              <w:t>Державна установа «Покровський виправний центр (№ 79)»</w:t>
            </w: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en-US"/>
              </w:rPr>
              <w:t>, Виконавчий комітет Покровської міської ради Дніпропетровської області</w:t>
            </w:r>
          </w:p>
        </w:tc>
      </w:tr>
      <w:tr>
        <w:trPr>
          <w:trHeight w:val="581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highlight w:val="white"/>
                <w:lang w:eastAsia="en-US"/>
              </w:rPr>
              <w:t>Відповідальний виконавець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en-US"/>
              </w:rPr>
              <w:t>Державна установа «Покровський виправний центр (№ 79)»</w:t>
            </w:r>
          </w:p>
        </w:tc>
      </w:tr>
      <w:tr>
        <w:trPr>
          <w:trHeight w:val="23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7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Головний розпорядник бюджетних коштів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Виконавчий комітет Покровської міської ради Дніпропетровської області</w:t>
            </w:r>
          </w:p>
        </w:tc>
      </w:tr>
      <w:tr>
        <w:trPr>
          <w:trHeight w:val="953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Виконавчий комітет Покровської міської ради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Дніпропетровської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 Державна установа «Покровський виправний центр (№ 79)»</w:t>
            </w:r>
          </w:p>
        </w:tc>
      </w:tr>
      <w:tr>
        <w:trPr>
          <w:trHeight w:val="23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en-US"/>
              </w:rPr>
              <w:t>Термін реалізації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en-US"/>
              </w:rPr>
              <w:t>2024 рік</w:t>
            </w:r>
          </w:p>
        </w:tc>
      </w:tr>
      <w:tr>
        <w:trPr>
          <w:trHeight w:val="23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val="ru-RU" w:eastAsia="en-US"/>
              </w:rPr>
              <w:t>7</w:t>
            </w:r>
            <w:bookmarkStart w:id="0" w:name="_GoBack"/>
            <w:bookmarkEnd w:id="0"/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en-US"/>
              </w:rPr>
              <w:t>Джерела фінансування для реалізації програми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2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en-US"/>
              </w:rPr>
              <w:t>Міський бюджет та інші кошти не заборонені законодавством</w:t>
            </w:r>
          </w:p>
        </w:tc>
      </w:tr>
    </w:tbl>
    <w:p>
      <w:pPr>
        <w:pStyle w:val="BodyText"/>
        <w:widowControl/>
        <w:spacing w:lineRule="auto" w:line="276" w:before="0" w:after="0"/>
        <w:ind w:left="450" w:right="45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Andale Sans UI" w:ascii="Times New Roman" w:hAnsi="Times New Roman"/>
          <w:b/>
          <w:bCs/>
          <w:kern w:val="2"/>
          <w:sz w:val="26"/>
          <w:szCs w:val="26"/>
        </w:rPr>
        <w:t>I. Загальні положення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 xml:space="preserve">Міська програма підтримки </w:t>
      </w:r>
      <w:r>
        <w:rPr>
          <w:rFonts w:ascii="Times New Roman" w:hAnsi="Times New Roman"/>
          <w:sz w:val="26"/>
          <w:szCs w:val="26"/>
        </w:rPr>
        <w:t xml:space="preserve">Державної установи «Покровський виправний центр (№ 79)» </w:t>
      </w:r>
      <w:r>
        <w:rPr>
          <w:rFonts w:eastAsia="Times New Roman" w:ascii="Times New Roman" w:hAnsi="Times New Roman"/>
          <w:bCs/>
          <w:sz w:val="26"/>
          <w:szCs w:val="26"/>
        </w:rPr>
        <w:t xml:space="preserve">на </w:t>
      </w:r>
      <w:r>
        <w:rPr>
          <w:rFonts w:eastAsia="Times New Roman" w:ascii="Times New Roman" w:hAnsi="Times New Roman"/>
          <w:bCs/>
          <w:color w:val="000000"/>
          <w:sz w:val="26"/>
          <w:szCs w:val="26"/>
        </w:rPr>
        <w:t>2024 рік</w:t>
      </w: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 (далі - Програма</w:t>
      </w:r>
      <w:r>
        <w:rPr>
          <w:rFonts w:eastAsia="Times New Roman" w:ascii="Times New Roman" w:hAnsi="Times New Roman"/>
          <w:b/>
          <w:bCs/>
          <w:color w:val="000000"/>
          <w:sz w:val="26"/>
          <w:szCs w:val="26"/>
        </w:rPr>
        <w:t>)</w:t>
      </w: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 розроблена відповідно до вимог Кримінально-виконавчого кодексу України, Закону України «Про Державну кримінально-виконавчу службу України».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Основною метою Програми є підвищення ефективності реалізації єдиної державної політики у сфері виконання кримінальних покарань в органах та установах міста та заходів, які впливають на умови відбування покарань і стан правопорядку в місті, рівня працевлаштування засуджених і поліпшення фінансового стану виправного центру.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Основними завданнями, покладеними на </w:t>
      </w:r>
      <w:r>
        <w:rPr>
          <w:rFonts w:ascii="Times New Roman" w:hAnsi="Times New Roman"/>
          <w:sz w:val="26"/>
          <w:szCs w:val="26"/>
        </w:rPr>
        <w:t>Державну установу «Покровський виправний центр (№ 79)» (далі - Установа)</w:t>
      </w:r>
      <w:r>
        <w:rPr>
          <w:rFonts w:eastAsia="Times New Roman" w:ascii="Times New Roman" w:hAnsi="Times New Roman"/>
          <w:color w:val="000000"/>
          <w:sz w:val="26"/>
          <w:szCs w:val="26"/>
        </w:rPr>
        <w:t>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навчання, створення належних комунально-побутових умов для засуджених та необхідного медичного забезпечення.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Установа здійснює діяльність у сфері юстиції та правосуддя. Основними завданнями Установи є: організація виконання покарання у виді обмеження волі, позбавлення волі;  забезпечення дотримання прав і осіб, які тримаються у виправному центрі, вимог законодавства щодо виконання і відбування кримінального покарання, реалізація їх законних прав та інтересів.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В Установі відбувають покарання особи, які засудженні до обмеження волі та позбавлення волі. Засуджені — жінки різних соціальних верств населення, які втратили соціально-корисні зв’язки, велика кількість — соціально-занедбаних, не забезпечених матеріально.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Пріор</w:t>
      </w:r>
      <w:r>
        <w:rPr>
          <w:rFonts w:ascii="Times New Roman" w:hAnsi="Times New Roman"/>
          <w:color w:val="000000"/>
          <w:sz w:val="26"/>
          <w:szCs w:val="26"/>
        </w:rPr>
        <w:t>итетними завданнями Програми є придбання продуктів харчування для засуджених, які відбувають покарання в Установі; придбання матеріалів, будівельних матеріалів, обладнання, інвентарю та інструментів для господарської діяльності, а також для благоустрою території Установи; проведення ремонтних робіт для поліпшення умов тримання засуджених, які відбувають покарання в Установі.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зв’язку з недостатнім фінансуванням відповідних напрямків із державного бюджету та недоотримання належного доходу від працевикористання засуджених, існує потреба у залучені коштів міського бюджету.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ascii="Times New Roman" w:hAnsi="Times New Roman"/>
          <w:b/>
          <w:bCs/>
          <w:color w:val="000000"/>
          <w:sz w:val="26"/>
          <w:szCs w:val="26"/>
        </w:rPr>
        <w:t>II. Завдання Програми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Програмою передбачено реалізацію комплексу заходів з поліпшення фінансового стану в Установі, а саме: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- придбання продуктів харчування для засуджених, які відбувають покарання в Установі;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- придбання матеріалів, будівельних матеріалів, обладнання, інвентарю та інструментів для господарської діяльності, а також для благоустрою території Установи;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- проведення ремонтних робіт для поліпшення умов тримання засуджених, які відбувають покарання в Установі;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проведення комплексу ремонтно-будівельних робіт в будівлях адміністративного призначення Установи</w:t>
      </w:r>
      <w:r>
        <w:rPr>
          <w:rFonts w:eastAsia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6"/>
          <w:szCs w:val="26"/>
          <w:lang w:val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Style w:val="Strong"/>
          <w:rFonts w:ascii="Times New Roman" w:hAnsi="Times New Roman"/>
          <w:sz w:val="26"/>
          <w:szCs w:val="26"/>
        </w:rPr>
        <w:t xml:space="preserve">ІІІ. Обґрунтування обсягів та джерел фінансування, строки та етапи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виконання Програми</w:t>
      </w:r>
    </w:p>
    <w:p>
      <w:pPr>
        <w:pStyle w:val="NormalWeb"/>
        <w:spacing w:lineRule="auto" w:line="240" w:before="0" w:after="0"/>
        <w:ind w:firstLine="567"/>
        <w:textAlignment w:val="baseline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  <w:t>Фінансування Програми проводиться за рахунок коштів джерел не заборонених законодавством.</w:t>
      </w:r>
    </w:p>
    <w:p>
      <w:pPr>
        <w:pStyle w:val="NormalWeb"/>
        <w:spacing w:lineRule="auto" w:line="240" w:before="0" w:after="0"/>
        <w:ind w:firstLine="567"/>
        <w:textAlignment w:val="baseline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  <w:t>Фінансування Програми здійснюється у межах річних кошторисних призначень.</w:t>
      </w:r>
    </w:p>
    <w:p>
      <w:pPr>
        <w:pStyle w:val="NormalWeb"/>
        <w:spacing w:lineRule="auto" w:line="240" w:before="0" w:after="0"/>
        <w:ind w:firstLine="567"/>
        <w:textAlignment w:val="baseline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  <w:t>Програма діє на період 2024 рік.</w:t>
      </w:r>
    </w:p>
    <w:p>
      <w:pPr>
        <w:pStyle w:val="NormalWeb"/>
        <w:spacing w:lineRule="auto" w:line="240" w:before="0" w:after="0"/>
        <w:ind w:firstLine="708"/>
        <w:textAlignment w:val="baseline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6"/>
          <w:szCs w:val="26"/>
        </w:rPr>
      </w:pPr>
      <w:r>
        <w:rPr>
          <w:rStyle w:val="Strong"/>
          <w:rFonts w:eastAsia="Times New Roman" w:ascii="Times New Roman" w:hAnsi="Times New Roman"/>
          <w:sz w:val="26"/>
          <w:szCs w:val="26"/>
        </w:rPr>
        <w:t>І</w:t>
      </w:r>
      <w:r>
        <w:rPr>
          <w:rStyle w:val="Strong"/>
          <w:rFonts w:eastAsia="Times New Roman" w:ascii="Times New Roman" w:hAnsi="Times New Roman"/>
          <w:sz w:val="26"/>
          <w:szCs w:val="26"/>
          <w:lang w:val="en-US"/>
        </w:rPr>
        <w:t>V</w:t>
      </w:r>
      <w:r>
        <w:rPr>
          <w:rStyle w:val="Strong"/>
          <w:rFonts w:eastAsia="Times New Roman" w:ascii="Times New Roman" w:hAnsi="Times New Roman"/>
          <w:sz w:val="26"/>
          <w:szCs w:val="26"/>
        </w:rPr>
        <w:t>. Організація та контроль за ходом реалізації Програми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Організація виконання Програми здійснюється Установою.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6"/>
          <w:szCs w:val="26"/>
        </w:rPr>
        <w:t>Звіт про виконання Програми надається відповідальним виконавцем головному розпоряднику бюджетних коштів щоквартально до 4-го числа місяця, наступного за кварталом в якому здійснено фінансування.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spacing w:before="0" w:after="2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Начальник відділу економіки</w:t>
        <w:tab/>
        <w:tab/>
        <w:tab/>
        <w:tab/>
        <w:tab/>
        <w:tab/>
        <w:t>Тетяна 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57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1457a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rong">
    <w:name w:val="Strong"/>
    <w:qFormat/>
    <w:rsid w:val="001457a6"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457a6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Основной текст 22"/>
    <w:basedOn w:val="Normal"/>
    <w:qFormat/>
    <w:rsid w:val="001457a6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17" w:customStyle="1">
    <w:name w:val="Содержимое таблицы"/>
    <w:basedOn w:val="Normal"/>
    <w:qFormat/>
    <w:rsid w:val="001457a6"/>
    <w:pPr/>
    <w:rPr>
      <w:rFonts w:cs="Calibri"/>
    </w:rPr>
  </w:style>
  <w:style w:type="paragraph" w:styleId="NormalWeb">
    <w:name w:val="Normal (Web)"/>
    <w:basedOn w:val="Normal"/>
    <w:qFormat/>
    <w:rsid w:val="001457a6"/>
    <w:pPr>
      <w:spacing w:before="0" w:after="82"/>
      <w:jc w:val="both"/>
    </w:pPr>
    <w:rPr>
      <w:rFonts w:ascii="Cambria" w:hAnsi="Cambria" w:eastAsia="MS ??" w:cs="Cambria"/>
      <w:sz w:val="24"/>
      <w:szCs w:val="24"/>
    </w:rPr>
  </w:style>
  <w:style w:type="paragraph" w:styleId="HTML1" w:customStyle="1">
    <w:name w:val="Стандартный HTML1"/>
    <w:basedOn w:val="Normal"/>
    <w:qFormat/>
    <w:rsid w:val="001457a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Arial Unicode MS" w:hAnsi="Arial Unicode MS" w:eastAsia="Arial Unicode MS" w:cs="Arial Unicode MS"/>
      <w:sz w:val="20"/>
      <w:szCs w:val="20"/>
      <w:lang w:val="ru-RU" w:eastAsia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LibreOffice/7.6.2.1$Windows_X86_64 LibreOffice_project/56f7684011345957bbf33a7ee678afaf4d2ba333</Application>
  <AppVersion>15.0000</AppVersion>
  <Pages>3</Pages>
  <Words>699</Words>
  <Characters>5087</Characters>
  <CharactersWithSpaces>5793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2023-10-12T21:34:00Z</dcterms:created>
  <dc:creator>user207-1</dc:creator>
  <dc:description/>
  <dc:language>uk-UA</dc:language>
  <cp:lastModifiedBy/>
  <dcterms:modified xsi:type="dcterms:W3CDTF">2023-10-13T13:54:36Z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