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02-16.2</w:t>
      </w:r>
    </w:p>
    <w:p>
      <w:pPr>
        <w:pStyle w:val="Normal"/>
        <w:jc w:val="center"/>
        <w:rPr>
          <w:sz w:val="28"/>
          <w:szCs w:val="28"/>
          <w:lang w:val="uk-UA"/>
        </w:rPr>
      </w:pPr>
      <w:r>
        <w:rPr>
          <w:sz w:val="28"/>
          <w:szCs w:val="28"/>
          <w:lang w:val="uk-UA"/>
        </w:rPr>
      </w:r>
    </w:p>
    <w:p>
      <w:pPr>
        <w:pStyle w:val="HTML1"/>
        <w:bidi w:val="0"/>
        <w:spacing w:lineRule="auto" w:line="240" w:before="0" w:after="0"/>
        <w:ind w:left="0" w:right="0" w:hanging="0"/>
        <w:jc w:val="center"/>
        <w:rPr>
          <w:sz w:val="28"/>
          <w:szCs w:val="28"/>
        </w:rPr>
      </w:pPr>
      <w:r>
        <w:rPr>
          <w:rFonts w:cs="Times New Roman" w:ascii="Times New Roman" w:hAnsi="Times New Roman"/>
          <w:b/>
          <w:bCs/>
          <w:color w:val="000000"/>
          <w:sz w:val="28"/>
          <w:szCs w:val="28"/>
          <w:u w:val="single"/>
          <w:lang w:val="uk-UA" w:eastAsia="uk-UA"/>
        </w:rPr>
        <w:t>Видача рішення про поновлення договору оренди земельної ділянки</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highlight w:val="none"/>
          <w:shd w:fill="FFFF00" w:val="clear"/>
        </w:rPr>
      </w:pPr>
      <w:r>
        <w:rPr>
          <w:sz w:val="28"/>
          <w:szCs w:val="28"/>
          <w:shd w:fill="FFFF00" w:val="clear"/>
        </w:rPr>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9"/>
        <w:gridCol w:w="2501"/>
        <w:gridCol w:w="1175"/>
        <w:gridCol w:w="1283"/>
        <w:gridCol w:w="2133"/>
        <w:gridCol w:w="1934"/>
        <w:gridCol w:w="1"/>
      </w:tblGrid>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Закон України “Про Державний земельний кадастр”, </w:t>
            </w:r>
            <w:r>
              <w:rPr>
                <w:color w:val="000000"/>
                <w:sz w:val="24"/>
                <w:szCs w:val="24"/>
                <w:lang w:val="uk-UA"/>
              </w:rPr>
              <w:t>Закон України «Про державну реєстрацію речових прав на нерухоме майно».</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діючого договору оренди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4.Відповідно завірена копія сертифіката відповідності державним будівельним нормам, стандартам та правилам (якщо договір оренди був укладений під будівництво або  реконструкцію об’єкта);</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5.Копія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color w:val="000000"/>
                <w:sz w:val="24"/>
                <w:shd w:fill="FFFFFF" w:val="clear"/>
                <w:lang w:val="uk-UA"/>
              </w:rPr>
              <w:t>6.Копія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поновлення терміну дії договору оренди на новий строк.</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w:t>
            </w:r>
            <w:r>
              <w:rPr>
                <w:lang w:val="uk-UA"/>
              </w:rPr>
              <w:t>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445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8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Application>LibreOffice/7.2.5.2$Windows_X86_64 LibreOffice_project/499f9727c189e6ef3471021d6132d4c694f357e5</Application>
  <AppVersion>15.0000</AppVersion>
  <Pages>5</Pages>
  <Words>1121</Words>
  <Characters>7709</Characters>
  <CharactersWithSpaces>8961</CharactersWithSpaces>
  <Paragraphs>117</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2024-05-06T14:43:39Z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