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5247005</wp:posOffset>
                </wp:positionH>
                <wp:positionV relativeFrom="paragraph">
                  <wp:posOffset>-94615</wp:posOffset>
                </wp:positionV>
                <wp:extent cx="6584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3.15pt;margin-top:-7.45pt;width:51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-228600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spacing w:lineRule="auto" w:line="240"/>
        <w:ind w:hanging="0"/>
        <w:jc w:val="center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18.1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2020 р.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             №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521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Про втрату малолітнім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ХХХХ ХХХХ 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року народження статусу дитини, позбавленої батьківського піклування</w:t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ind w:left="0" w:right="0" w:hanging="0"/>
        <w:jc w:val="both"/>
        <w:rPr/>
      </w:pPr>
      <w:r>
        <w:rPr>
          <w:rFonts w:eastAsia="WenQuanYi Micro Hei;Arial Unicode MS" w:ascii="Times New Roman" w:hAnsi="Times New Roman"/>
          <w:color w:val="000000"/>
          <w:kern w:val="2"/>
          <w:sz w:val="28"/>
          <w:szCs w:val="28"/>
          <w:lang w:bidi="hi-IN"/>
        </w:rPr>
        <w:tab/>
        <w:t>Н</w:t>
      </w:r>
      <w:r>
        <w:rPr>
          <w:rFonts w:ascii="Times New Roman" w:hAnsi="Times New Roman"/>
          <w:sz w:val="28"/>
          <w:szCs w:val="28"/>
        </w:rPr>
        <w:t xml:space="preserve">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ХХХХХ</w:t>
      </w:r>
      <w:r>
        <w:rPr>
          <w:rFonts w:ascii="Times New Roman" w:hAnsi="Times New Roman"/>
          <w:sz w:val="28"/>
          <w:szCs w:val="28"/>
        </w:rPr>
        <w:t xml:space="preserve"> року народження, </w:t>
      </w:r>
      <w:r>
        <w:rPr>
          <w:rFonts w:ascii="Times New Roman" w:hAnsi="Times New Roman"/>
          <w:sz w:val="28"/>
          <w:szCs w:val="28"/>
          <w:lang w:val="ru-RU"/>
        </w:rPr>
        <w:t>як дитина, позбавлена батьківського піклування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рішення виконавчого комітету Орджонікідзевської міської ради Дніпропетровської області від 25.06.2014 р. №159)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Підставою надання малолітньому 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 статусу дитини, позбавленої батьківського піклування стало те, що мати дитини, гр.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року народження мала високий ступінь втрати здоров’я внаслідок тривалої хвороби, що спричиняло повну недієздатність до самообслуговування та залежність від інших осіб і перешкоджало виконанню батьківських обов’язків, а батько дитини, гр.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ХХХХ </w:t>
      </w:r>
      <w:r>
        <w:rPr>
          <w:rFonts w:ascii="Times New Roman" w:hAnsi="Times New Roman"/>
          <w:sz w:val="28"/>
          <w:szCs w:val="28"/>
        </w:rPr>
        <w:t xml:space="preserve"> року народження з </w:t>
      </w:r>
      <w:r>
        <w:rPr>
          <w:rFonts w:ascii="Times New Roman" w:hAnsi="Times New Roman"/>
          <w:sz w:val="28"/>
          <w:szCs w:val="28"/>
        </w:rPr>
        <w:t>ХХХХ</w:t>
      </w:r>
      <w:r>
        <w:rPr>
          <w:rFonts w:ascii="Times New Roman" w:hAnsi="Times New Roman"/>
          <w:sz w:val="28"/>
          <w:szCs w:val="28"/>
        </w:rPr>
        <w:t xml:space="preserve"> року перебуває у розшуку.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>За рішенням Орджонікідзевського міського суду Дніпропетровської області від 09.10.2018 р., яке набрало законної сили 09.11.2018 р., гр.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r>
        <w:rPr>
          <w:rFonts w:ascii="Times New Roman" w:hAnsi="Times New Roman"/>
          <w:sz w:val="28"/>
          <w:szCs w:val="28"/>
          <w:lang w:val="ru-RU"/>
        </w:rPr>
        <w:t xml:space="preserve">ХХХХ </w:t>
      </w:r>
      <w:r>
        <w:rPr>
          <w:rFonts w:ascii="Times New Roman" w:hAnsi="Times New Roman"/>
          <w:sz w:val="28"/>
          <w:szCs w:val="28"/>
          <w:lang w:val="ru-RU"/>
        </w:rPr>
        <w:t xml:space="preserve">року народження визнано недієздатною строком на 2 роки. 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Відповідно до частини 6 ст.300 Цивільно-процесуального кодексу України, строк дії рішення про визнання фізичної особи недієздатною визначається судом, але не може перевищувати двох років. </w:t>
      </w:r>
    </w:p>
    <w:p>
      <w:pPr>
        <w:pStyle w:val="Normal"/>
        <w:spacing w:lineRule="auto" w:line="276"/>
        <w:ind w:left="0" w:right="0"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ab/>
        <w:t>Враховуючи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ст.11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 866 «Питання діяльності органів опіки та піклування, пов’язаної із захистом прав дитини», у зв'язку із закінченням строку дії рішення Орджонікідзевського міського суду Дніпропетровської області від 09.10.2018 р. про визнання фізичної особи, 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 року   народження  недієздатною та сумісним проживанням вищевказаної громадянки з малолітнім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народження, що підтверджено інформацією територіального центру соціального обслуговування виконавчого комітету Покровської міської ради Дніпропетровської області від 01.12.2020 р. №731, виконавчий комітет Покровської міської ради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12"/>
          <w:szCs w:val="12"/>
          <w:lang w:val="ru-RU" w:eastAsia="ru-RU" w:bidi="ar-SA"/>
        </w:rPr>
        <w:tab/>
      </w:r>
    </w:p>
    <w:p>
      <w:pPr>
        <w:pStyle w:val="Normal"/>
        <w:spacing w:lineRule="auto" w:line="276" w:before="171" w:after="171"/>
        <w:ind w:left="0" w:right="0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76" w:before="228" w:after="228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1.Зняти з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статус дитини, позбавленої батьківського піклування.</w:t>
      </w:r>
    </w:p>
    <w:p>
      <w:pPr>
        <w:pStyle w:val="Normal"/>
        <w:spacing w:lineRule="auto" w:line="276" w:before="57" w:after="57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2.Визнати рішення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виконавчого комітету Орджонікідзевської міської ради Дніпропетровської області від 25.06.2014 р. №159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таким, що втратило чинність. </w:t>
      </w:r>
    </w:p>
    <w:p>
      <w:pPr>
        <w:pStyle w:val="Normal"/>
        <w:spacing w:lineRule="auto" w:line="276"/>
        <w:ind w:firstLine="708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3.Координацію роботи щодо виконання даного рішення покласти на службу у справах дітей (Горчакова Д.В.), контроль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665" w:right="567" w:header="0" w:top="60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Application>LibreOffice/6.1.4.2$Windows_x86 LibreOffice_project/9d0f32d1f0b509096fd65e0d4bec26ddd1938fd3</Application>
  <Pages>2</Pages>
  <Words>351</Words>
  <Characters>2486</Characters>
  <CharactersWithSpaces>3049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2020-12-11T13:34:44Z</cp:lastPrinted>
  <dcterms:modified xsi:type="dcterms:W3CDTF">2020-12-28T14:46:38Z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