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Про встановлення тарифів на ритуальні послуги,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що надаються 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ФОП Мельник О.М.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Розглянувши звернення ФОП Мельник Олександра Миколайовича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від 06.10.2025 та подані розрахунки тарифів на ритуальні послуги, з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 метою встановлення економічно обґрунтованої вартості ритуальних послуг, керуючись частиною першою статті 10 Закону України «Про поховання та похоронну справу», наказами Державного комітету України з питань житлово-комунального господарства від 19.11.2003 №193 «Про затвердження нормативно-правових актів щодо реалізації Закону України «Про поховання та похоронну справу», від 19.11.2003 №194 «Про затвердження Єдиної методики визначення вартості громадянам необхідного мінімального переліку окремих видів ритуальних послуг, реалізації предметів ритуальної належності», наказом Міністерства з питань житлово-комунального господарства України від 03.03.2009 №52 «Про затвердження Норм часу на надання ритуальних послуг та виготовлення предметів ритуальної належності»,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підпунктом 2 пункту "а" статті 28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eastAsia="ru-RU"/>
        </w:rPr>
        <w:t xml:space="preserve"> Закону України «Про місцеве самоврядування в Україні»,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виконавчий комітет Покровської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1. Встановити тарифи на ритуальні послуги, визначені необхідним мінімальним переліком окремих видів ритуальних послуг, що надаються фізичною особою-підприємцем Мельник Олександром Миколайовичем, </w:t>
      </w:r>
      <w:r>
        <w:rPr>
          <w:rFonts w:eastAsia="Times New Roman" w:cs="Liberation Serif;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uk-UA" w:eastAsia="ru-RU" w:bidi="ar-SA"/>
        </w:rPr>
        <w:t>згідно з додатком.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 Контроль за виконанням цього рішення покласти на заступників міського голови з виконавчої роботи Олександра ЧИСТЯКОВА та Віталія СОЛЯНКО.</w:t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firstLine="5669" w:left="0" w:right="0"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Додаток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0"/>
        <w:ind w:firstLine="5669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overflowPunct w:val="true"/>
        <w:spacing w:before="0" w:after="0"/>
        <w:ind w:firstLine="5669" w:left="0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>«____» жовтня 2025 р. № ____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ТАРИФИ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ритуальні послуги, визначені необхідним мінімальним переліком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окремих видів ритуальних послуг, що надаються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ФОП Мельник Олександром Миколайовичем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Liberation Serif;Times New Roman"/>
          <w:color w:val="00000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</w:r>
    </w:p>
    <w:tbl>
      <w:tblPr>
        <w:tblStyle w:val="ab"/>
        <w:tblW w:w="918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534"/>
        <w:gridCol w:w="5811"/>
        <w:gridCol w:w="2835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uppressAutoHyphens w:val="true"/>
              <w:bidi w:val="0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  <w:t>з/п</w:t>
            </w:r>
          </w:p>
          <w:p>
            <w:pPr>
              <w:pStyle w:val="NormalWeb"/>
              <w:widowControl/>
              <w:suppressAutoHyphens w:val="true"/>
              <w:bidi w:val="0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uk-UA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uppressAutoHyphens w:val="true"/>
              <w:bidi w:val="0"/>
              <w:spacing w:beforeAutospacing="0" w:before="0" w:afterAutospacing="0"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uk-UA" w:eastAsia="zh-CN" w:bidi="ar-SA"/>
              </w:rPr>
              <w:t>Найменування ритуальної послуги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Тариф за одну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послугу, грн.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2,0 м х 1,0 м х 2,0 м (не 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eastAsia="Times New Roman" w:cs="Times New Roman"/>
                <w:kern w:val="0"/>
                <w:lang w:val="uk-UA" w:bidi="ar-SA"/>
              </w:rPr>
            </w:pPr>
            <w:r>
              <w:rPr>
                <w:rFonts w:eastAsia="Times New Roman" w:cs="Times New Roman"/>
                <w:kern w:val="0"/>
                <w:lang w:val="uk-UA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1394,74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2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розмір 2,0 м х 1,0 м х 2,0 м (мерзлий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2863,74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3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2,4 м х 1,0 м х 2,1 м (не 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1753,26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4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Копання могили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 (викопування могили ручним способом, опускання труни з тілом померлого в могилу, закопування могили, формування намогильного насипу та одноразове прибирання території біля могили),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розмір 2,4 м х 1,0 м х 2,1 м (мерзлий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3547,41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5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Поховання та підпоховання урни з прахом померлого у колумбарну нішу, в існуючу могилу або у землю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0,8 м х 0,8 м х 0,8 м (не 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eastAsia="Times New Roman" w:cs="Times New Roman"/>
                <w:kern w:val="0"/>
                <w:lang w:val="uk-UA" w:bidi="ar-SA"/>
              </w:rPr>
            </w:pPr>
            <w:r>
              <w:rPr>
                <w:rFonts w:eastAsia="Times New Roman" w:cs="Times New Roman"/>
                <w:kern w:val="0"/>
                <w:lang w:val="uk-UA" w:bidi="ar-S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192,74</w:t>
            </w:r>
          </w:p>
        </w:tc>
      </w:tr>
      <w:tr>
        <w:trPr/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Поховання та підпоховання урни з прахом померлого у колумбарну нішу, в існуючу могилу або у землю у ґрунті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II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групи,</w:t>
            </w:r>
          </w:p>
          <w:p>
            <w:pPr>
              <w:pStyle w:val="NormalWeb"/>
              <w:widowControl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bidi="ar-SA"/>
              </w:rPr>
              <w:t>розмір 0,8 м х 0,8 м х 0,8 м (мерзлий ґрунт)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Web"/>
              <w:widowControl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561,26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відділу економіки</w:t>
        <w:tab/>
        <w:tab/>
        <w:tab/>
        <w:tab/>
        <w:tab/>
        <w:tab/>
        <w:t xml:space="preserve">    Тетяна СІДАШОВА</w:t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ragmatica-Book">
    <w:charset w:val="cc"/>
    <w:family w:val="roman"/>
    <w:pitch w:val="variable"/>
  </w:font>
  <w:font w:name="HeliosCond">
    <w:charset w:val="cc"/>
    <w:family w:val="roman"/>
    <w:pitch w:val="variable"/>
  </w:font>
  <w:font w:name="Pragmatica-BookOb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Standard"/>
    <w:qFormat/>
    <w:pPr>
      <w:spacing w:before="280" w:after="119"/>
    </w:pPr>
    <w:rPr>
      <w:lang w:val="ru-RU"/>
    </w:rPr>
  </w:style>
  <w:style w:type="paragraph" w:styleId="Style21">
    <w:name w:val="Вміст таблиці"/>
    <w:basedOn w:val="Normal"/>
    <w:qFormat/>
    <w:pPr>
      <w:widowControl w:val="false"/>
      <w:suppressLineNumbers/>
    </w:pPr>
    <w:rPr/>
  </w:style>
  <w:style w:type="paragraph" w:styleId="Style22">
    <w:name w:val="Заголовок таблиці"/>
    <w:basedOn w:val="Style21"/>
    <w:qFormat/>
    <w:pPr>
      <w:suppressLineNumbers/>
      <w:jc w:val="center"/>
    </w:pPr>
    <w:rPr>
      <w:b/>
      <w:bCs/>
    </w:rPr>
  </w:style>
  <w:style w:type="paragraph" w:styleId="TableshapkaTABL">
    <w:name w:val="Table_shapka (TABL)"/>
    <w:basedOn w:val="Normal"/>
    <w:qFormat/>
    <w:pPr>
      <w:widowControl w:val="false"/>
      <w:tabs>
        <w:tab w:val="clear" w:pos="708"/>
        <w:tab w:val="right" w:pos="6350" w:leader="none"/>
      </w:tabs>
      <w:suppressAutoHyphens w:val="true"/>
      <w:spacing w:lineRule="auto" w:line="252" w:before="0" w:after="0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Style23">
    <w:name w:val="[Немає стилю абзацу]"/>
    <w:qFormat/>
    <w:pPr>
      <w:widowControl w:val="false"/>
      <w:suppressAutoHyphens w:val="true"/>
      <w:bidi w:val="0"/>
      <w:spacing w:lineRule="auto" w:line="288" w:before="0" w:after="0"/>
      <w:jc w:val="left"/>
      <w:textAlignment w:val="center"/>
    </w:pPr>
    <w:rPr>
      <w:rFonts w:ascii="Times New Roman" w:hAnsi="Times New Roman" w:eastAsia="DejaVu Sans" w:cs="Times New Roman" w:eastAsiaTheme="minorEastAsia"/>
      <w:color w:val="000000"/>
      <w:kern w:val="0"/>
      <w:sz w:val="24"/>
      <w:szCs w:val="24"/>
      <w:lang w:val="en-US" w:eastAsia="uk-UA" w:bidi="hi-IN"/>
    </w:rPr>
  </w:style>
  <w:style w:type="paragraph" w:styleId="TableTABL">
    <w:name w:val="Table (TABL)"/>
    <w:basedOn w:val="Normal"/>
    <w:qFormat/>
    <w:pPr>
      <w:widowControl w:val="false"/>
      <w:tabs>
        <w:tab w:val="clear" w:pos="708"/>
        <w:tab w:val="right" w:pos="7767" w:leader="none"/>
      </w:tabs>
      <w:suppressAutoHyphens w:val="true"/>
      <w:spacing w:lineRule="auto" w:line="252" w:before="0" w:after="0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PrimitkaPRIMITKA">
    <w:name w:val="Primitka (PRIMITKA)"/>
    <w:basedOn w:val="Normal"/>
    <w:qFormat/>
    <w:pPr>
      <w:widowControl w:val="false"/>
      <w:tabs>
        <w:tab w:val="clear" w:pos="708"/>
        <w:tab w:val="right" w:pos="1020" w:leader="none"/>
        <w:tab w:val="right" w:pos="6350" w:leader="none"/>
      </w:tabs>
      <w:spacing w:lineRule="auto" w:line="252" w:before="142" w:after="142"/>
      <w:ind w:hanging="850" w:left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TABL">
    <w:name w:val="Тис гривень (TABL)"/>
    <w:basedOn w:val="Style23"/>
    <w:qFormat/>
    <w:pPr>
      <w:tabs>
        <w:tab w:val="clear" w:pos="708"/>
        <w:tab w:val="right" w:pos="6350" w:leader="none"/>
      </w:tabs>
      <w:spacing w:lineRule="auto" w:line="252" w:before="113" w:after="0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1601</TotalTime>
  <Application>LibreOffice/24.2.0.3$Windows_X86_64 LibreOffice_project/da48488a73ddd66ea24cf16bbc4f7b9c08e9bea1</Application>
  <AppVersion>15.0000</AppVersion>
  <Pages>2</Pages>
  <Words>467</Words>
  <Characters>2892</Characters>
  <CharactersWithSpaces>3379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2024-12-27T15:17:33Z</cp:lastPrinted>
  <dcterms:modified xsi:type="dcterms:W3CDTF">2025-10-17T15:11:12Z</dcterms:modified>
  <cp:revision>495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