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18"/>
        <w:spacing w:before="0" w:after="0"/>
        <w:jc w:val="center"/>
        <w:rPr>
          <w:b/>
          <w:bCs/>
          <w:sz w:val="28"/>
          <w:szCs w:val="28"/>
          <w:lang w:val="uk-UA"/>
        </w:rPr>
      </w:pPr>
      <w:r>
        <w:rPr>
          <w:b/>
          <w:bCs/>
          <w:sz w:val="28"/>
          <w:szCs w:val="28"/>
          <w:lang w:val="uk-UA"/>
        </w:rPr>
        <w:t>ВИКОНАВЧИЙ КОМІТЕТ ПОКРОВСЬКОЇ МІСЬКОЇ РАДИ</w:t>
      </w:r>
    </w:p>
    <w:p>
      <w:pPr>
        <w:pStyle w:val="Style18"/>
        <w:spacing w:before="0" w:after="0"/>
        <w:jc w:val="center"/>
        <w:rPr>
          <w:b/>
          <w:bCs/>
          <w:sz w:val="28"/>
          <w:szCs w:val="28"/>
          <w:lang w:val="uk-UA"/>
        </w:rPr>
      </w:pPr>
      <w:r>
        <w:rPr>
          <w:b/>
          <w:bCs/>
          <w:sz w:val="28"/>
          <w:szCs w:val="28"/>
          <w:lang w:val="uk-UA"/>
        </w:rPr>
        <w:t>ДНІПРОПЕТРОВСЬКОЇ ОБЛАСТІ</w:t>
      </w:r>
    </w:p>
    <w:p>
      <w:pPr>
        <w:pStyle w:val="Style18"/>
        <w:spacing w:before="0" w:after="0"/>
        <w:jc w:val="center"/>
        <w:rPr>
          <w:b/>
          <w:bCs/>
          <w:sz w:val="12"/>
          <w:szCs w:val="12"/>
          <w:lang w:val="uk-UA"/>
        </w:rPr>
      </w:pPr>
      <w:r>
        <w:rPr>
          <w:b/>
          <w:bCs/>
          <w:sz w:val="12"/>
          <w:szCs w:val="12"/>
          <w:lang w:val="uk-UA"/>
        </w:rPr>
      </w:r>
    </w:p>
    <w:p>
      <w:pPr>
        <w:pStyle w:val="Style18"/>
        <w:spacing w:before="0" w:after="0"/>
        <w:jc w:val="center"/>
        <w:rPr>
          <w:b/>
          <w:bCs/>
          <w:sz w:val="28"/>
          <w:szCs w:val="28"/>
          <w:lang w:val="uk-UA"/>
        </w:rPr>
      </w:pPr>
      <w:r>
        <w:rPr>
          <w:b/>
          <w:bCs/>
          <w:sz w:val="28"/>
          <w:szCs w:val="28"/>
          <w:lang w:val="uk-UA"/>
        </w:rPr>
        <w:t xml:space="preserve">ПРОЄКТ </w:t>
      </w:r>
      <w:r>
        <w:rPr>
          <w:b/>
          <w:bCs/>
          <w:sz w:val="28"/>
          <w:szCs w:val="28"/>
          <w:lang w:val="uk-UA"/>
        </w:rPr>
        <w:t>РІШЕННЯ</w:t>
      </w:r>
    </w:p>
    <w:p>
      <w:pPr>
        <w:pStyle w:val="BodyText2"/>
        <w:spacing w:before="0" w:after="0"/>
        <w:ind w:left="0" w:right="0" w:hanging="0"/>
        <w:jc w:val="left"/>
        <w:rPr/>
      </w:pPr>
      <w:r>
        <w:rPr>
          <w:rFonts w:eastAsia="Times New Roman" w:cs="Times New Roman"/>
          <w:b/>
          <w:bCs/>
          <w:color w:val="000000"/>
          <w:sz w:val="28"/>
          <w:szCs w:val="28"/>
          <w:shd w:fill="auto" w:val="clear"/>
          <w:lang w:val="uk-UA" w:eastAsia="zh-CN" w:bidi="ar-SA"/>
        </w:rPr>
        <w:t xml:space="preserve">____________________                     </w:t>
      </w:r>
      <w:r>
        <w:rPr>
          <w:rFonts w:eastAsia="Times New Roman" w:cs="Times New Roman"/>
          <w:b w:val="false"/>
          <w:bCs w:val="false"/>
          <w:color w:val="000000"/>
          <w:sz w:val="28"/>
          <w:szCs w:val="28"/>
          <w:shd w:fill="auto" w:val="clear"/>
          <w:lang w:val="uk-UA" w:eastAsia="zh-CN" w:bidi="ar-SA"/>
        </w:rPr>
        <w:t xml:space="preserve"> </w:t>
      </w:r>
      <w:r>
        <w:rPr>
          <w:rFonts w:eastAsia="Times New Roman" w:cs="Times New Roman"/>
          <w:b w:val="false"/>
          <w:bCs w:val="false"/>
          <w:color w:val="000000"/>
          <w:sz w:val="20"/>
          <w:szCs w:val="20"/>
          <w:shd w:fill="auto" w:val="clear"/>
          <w:lang w:val="uk-UA" w:eastAsia="zh-CN" w:bidi="ar-SA"/>
        </w:rPr>
        <w:t xml:space="preserve">м.Покров  </w:t>
      </w:r>
      <w:r>
        <w:rPr>
          <w:rFonts w:eastAsia="Times New Roman" w:cs="Times New Roman"/>
          <w:b/>
          <w:bCs/>
          <w:color w:val="000000"/>
          <w:sz w:val="28"/>
          <w:szCs w:val="28"/>
          <w:shd w:fill="auto" w:val="clear"/>
          <w:lang w:val="uk-UA" w:eastAsia="zh-CN" w:bidi="ar-SA"/>
        </w:rPr>
        <w:t xml:space="preserve">                               </w:t>
      </w:r>
      <w:r>
        <w:rPr>
          <w:rFonts w:eastAsia="Times New Roman" w:cs="Times New Roman"/>
          <w:b w:val="false"/>
          <w:bCs w:val="false"/>
          <w:color w:val="000000"/>
          <w:sz w:val="28"/>
          <w:szCs w:val="28"/>
          <w:shd w:fill="auto" w:val="clear"/>
          <w:lang w:val="uk-UA" w:eastAsia="zh-CN" w:bidi="ar-SA"/>
        </w:rPr>
        <w:t xml:space="preserve">  №</w:t>
      </w:r>
      <w:r>
        <w:rPr>
          <w:rFonts w:eastAsia="Times New Roman" w:cs="Times New Roman"/>
          <w:b/>
          <w:bCs/>
          <w:color w:val="000000"/>
          <w:sz w:val="28"/>
          <w:szCs w:val="28"/>
          <w:shd w:fill="auto" w:val="clear"/>
          <w:lang w:val="uk-UA" w:eastAsia="zh-CN" w:bidi="ar-SA"/>
        </w:rPr>
        <w:t xml:space="preserve"> __________</w:t>
      </w:r>
    </w:p>
    <w:p>
      <w:pPr>
        <w:pStyle w:val="Style18"/>
        <w:bidi w:val="0"/>
        <w:spacing w:before="0" w:after="0"/>
        <w:jc w:val="center"/>
        <w:rPr>
          <w:rFonts w:ascii="Times New Roman" w:hAnsi="Times New Roman" w:cs="Times New Roman"/>
          <w:bCs/>
          <w:color w:val="000000"/>
          <w:sz w:val="28"/>
          <w:szCs w:val="28"/>
          <w:shd w:fill="FFFFFF" w:val="clear"/>
          <w:lang w:val="ru-RU"/>
        </w:rPr>
      </w:pPr>
      <w:r>
        <w:rPr>
          <w:rFonts w:cs="Times New Roman" w:ascii="Times New Roman" w:hAnsi="Times New Roman"/>
          <w:bCs/>
          <w:color w:val="000000"/>
          <w:sz w:val="28"/>
          <w:szCs w:val="28"/>
          <w:shd w:fill="FFFFFF" w:val="clear"/>
          <w:lang w:val="ru-RU"/>
        </w:rPr>
      </w:r>
    </w:p>
    <w:p>
      <w:pPr>
        <w:pStyle w:val="Normal"/>
        <w:bidi w:val="0"/>
        <w:spacing w:lineRule="auto" w:line="240" w:before="0" w:after="0"/>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 xml:space="preserve">Про внесення змін до рішення виконавчого комітету Покровської міської ради </w:t>
      </w:r>
      <w:r>
        <w:rPr>
          <w:rFonts w:cs="Times New Roman" w:ascii="Times New Roman" w:hAnsi="Times New Roman"/>
          <w:b w:val="false"/>
          <w:bCs/>
          <w:i w:val="false"/>
          <w:caps w:val="false"/>
          <w:smallCaps w:val="false"/>
          <w:color w:val="000000"/>
          <w:spacing w:val="0"/>
          <w:sz w:val="26"/>
          <w:szCs w:val="26"/>
          <w:shd w:fill="auto" w:val="clear"/>
          <w:lang w:val="uk-UA"/>
        </w:rPr>
        <w:t>Дніпропетровської області в</w:t>
      </w:r>
      <w:r>
        <w:rPr>
          <w:rFonts w:cs="Times New Roman" w:ascii="Times New Roman" w:hAnsi="Times New Roman"/>
          <w:b w:val="false"/>
          <w:bCs/>
          <w:i w:val="false"/>
          <w:caps w:val="false"/>
          <w:smallCaps w:val="false"/>
          <w:color w:val="000000"/>
          <w:spacing w:val="0"/>
          <w:sz w:val="26"/>
          <w:szCs w:val="26"/>
          <w:shd w:fill="FFFFFF" w:val="clear"/>
          <w:lang w:val="uk-UA"/>
        </w:rPr>
        <w:t>ід 28.10.2022 № </w:t>
      </w:r>
      <w:r>
        <w:rPr>
          <w:rFonts w:eastAsia="Times New Roman" w:cs="Times New Roman" w:ascii="Times New Roman" w:hAnsi="Times New Roman"/>
          <w:b w:val="false"/>
          <w:bCs/>
          <w:i w:val="false"/>
          <w:caps w:val="false"/>
          <w:smallCaps w:val="false"/>
          <w:color w:val="000000"/>
          <w:spacing w:val="0"/>
          <w:sz w:val="26"/>
          <w:szCs w:val="26"/>
          <w:shd w:fill="FFFFFF" w:val="clear"/>
          <w:lang w:val="uk-UA" w:eastAsia="zh-CN" w:bidi="ar-SA"/>
        </w:rPr>
        <w:t>315/06-53-22</w:t>
      </w:r>
      <w:r>
        <w:rPr>
          <w:rFonts w:cs="Times New Roman" w:ascii="Times New Roman" w:hAnsi="Times New Roman"/>
          <w:b w:val="false"/>
          <w:bCs/>
          <w:i w:val="false"/>
          <w:caps w:val="false"/>
          <w:smallCaps w:val="false"/>
          <w:color w:val="000000"/>
          <w:spacing w:val="0"/>
          <w:sz w:val="26"/>
          <w:szCs w:val="26"/>
          <w:shd w:fill="FFFFFF" w:val="clear"/>
          <w:lang w:val="uk-UA"/>
        </w:rPr>
        <w:t xml:space="preserve"> «Про затвердження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w:t>
      </w:r>
      <w:r>
        <w:rPr>
          <w:rFonts w:cs="Times New Roman" w:ascii="Times New Roman" w:hAnsi="Times New Roman"/>
          <w:b w:val="false"/>
          <w:bCs/>
          <w:i w:val="false"/>
          <w:caps w:val="false"/>
          <w:smallCaps w:val="false"/>
          <w:color w:val="000000"/>
          <w:spacing w:val="0"/>
          <w:sz w:val="26"/>
          <w:szCs w:val="26"/>
          <w:shd w:fill="auto" w:val="clear"/>
          <w:lang w:val="uk-UA"/>
        </w:rPr>
        <w:t>джерел енергії, на території Покровської міської територіальної громади Дніпропетровської області на 2022-2023 роки</w:t>
      </w:r>
      <w:r>
        <w:rPr>
          <w:rFonts w:cs="Times New Roman" w:ascii="Times New Roman" w:hAnsi="Times New Roman"/>
          <w:bCs/>
          <w:color w:val="000000"/>
          <w:sz w:val="26"/>
          <w:szCs w:val="26"/>
          <w:shd w:fill="auto" w:val="clear"/>
        </w:rPr>
        <w:t>»</w:t>
      </w:r>
    </w:p>
    <w:p>
      <w:pPr>
        <w:pStyle w:val="Normal"/>
        <w:bidi w:val="0"/>
        <w:spacing w:lineRule="auto" w:line="240" w:before="0" w:after="0"/>
        <w:jc w:val="both"/>
        <w:rPr>
          <w:rFonts w:ascii="Times New Roman" w:hAnsi="Times New Roman" w:cs="Times New Roman"/>
          <w:sz w:val="26"/>
          <w:szCs w:val="26"/>
          <w:highlight w:val="none"/>
          <w:shd w:fill="auto" w:val="clear"/>
        </w:rPr>
      </w:pPr>
      <w:r>
        <w:rPr>
          <w:rFonts w:cs="Times New Roman" w:ascii="Times New Roman" w:hAnsi="Times New Roman"/>
          <w:sz w:val="26"/>
          <w:szCs w:val="26"/>
          <w:shd w:fill="auto" w:val="clear"/>
        </w:rPr>
      </w:r>
    </w:p>
    <w:p>
      <w:pPr>
        <w:pStyle w:val="Normal"/>
        <w:widowControl/>
        <w:suppressAutoHyphens w:val="true"/>
        <w:bidi w:val="0"/>
        <w:spacing w:lineRule="auto" w:line="240" w:before="0" w:after="0"/>
        <w:ind w:left="0" w:right="0" w:firstLine="567"/>
        <w:jc w:val="both"/>
        <w:rPr>
          <w:highlight w:val="none"/>
          <w:shd w:fill="auto" w:val="clear"/>
        </w:rPr>
      </w:pPr>
      <w:r>
        <w:rPr>
          <w:shd w:fill="auto" w:val="clear"/>
        </w:rPr>
      </w:r>
    </w:p>
    <w:p>
      <w:pPr>
        <w:pStyle w:val="Normal"/>
        <w:widowControl/>
        <w:suppressAutoHyphens w:val="true"/>
        <w:bidi w:val="0"/>
        <w:spacing w:lineRule="auto" w:line="240" w:before="0" w:after="0"/>
        <w:ind w:left="0" w:right="0" w:firstLine="567"/>
        <w:jc w:val="both"/>
        <w:rPr>
          <w:highlight w:val="none"/>
          <w:shd w:fill="auto" w:val="clear"/>
        </w:rPr>
      </w:pPr>
      <w:r>
        <w:rPr>
          <w:rFonts w:cs="Times New Roman" w:ascii="Times New Roman" w:hAnsi="Times New Roman"/>
          <w:bCs/>
          <w:color w:val="000000"/>
          <w:sz w:val="26"/>
          <w:szCs w:val="26"/>
          <w:shd w:fill="auto" w:val="clear"/>
          <w:lang w:val="uk-UA"/>
        </w:rPr>
        <w:t xml:space="preserve">З метою врегулювання питань визначення обсягу заборгованості з різниці в тарифах на теплову енергію, що здійснюються на виконання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затвердженої рішенням 32 сесії міської ради 8 скликання від 21.10.2022 №8, керуючись статтями 27, 28 Закону України «Про місцеве самоврядування в Україні», </w:t>
      </w:r>
      <w:r>
        <w:rPr>
          <w:rFonts w:cs="Times New Roman" w:ascii="Times New Roman" w:hAnsi="Times New Roman"/>
          <w:color w:val="000000"/>
          <w:sz w:val="26"/>
          <w:szCs w:val="26"/>
          <w:shd w:fill="auto" w:val="clear"/>
          <w:lang w:val="uk-UA"/>
        </w:rPr>
        <w:t xml:space="preserve">виконавчий комітет міської ради </w:t>
      </w:r>
    </w:p>
    <w:p>
      <w:pPr>
        <w:pStyle w:val="Normal"/>
        <w:bidi w:val="0"/>
        <w:spacing w:lineRule="auto" w:line="240" w:before="0" w:after="0"/>
        <w:jc w:val="both"/>
        <w:rPr>
          <w:rFonts w:ascii="Times New Roman" w:hAnsi="Times New Roman" w:cs="Times New Roman"/>
          <w:sz w:val="26"/>
          <w:szCs w:val="26"/>
          <w:highlight w:val="none"/>
          <w:shd w:fill="auto" w:val="clear"/>
          <w:lang w:val="uk-UA"/>
        </w:rPr>
      </w:pPr>
      <w:r>
        <w:rPr>
          <w:rFonts w:cs="Times New Roman" w:ascii="Times New Roman" w:hAnsi="Times New Roman"/>
          <w:sz w:val="26"/>
          <w:szCs w:val="26"/>
          <w:shd w:fill="auto" w:val="clear"/>
          <w:lang w:val="uk-UA"/>
        </w:rPr>
      </w:r>
    </w:p>
    <w:p>
      <w:pPr>
        <w:pStyle w:val="Normal"/>
        <w:bidi w:val="0"/>
        <w:spacing w:lineRule="auto" w:line="240" w:before="0" w:after="0"/>
        <w:ind w:left="0" w:right="0" w:hanging="0"/>
        <w:jc w:val="both"/>
        <w:rPr>
          <w:highlight w:val="none"/>
          <w:shd w:fill="auto" w:val="clear"/>
        </w:rPr>
      </w:pPr>
      <w:r>
        <w:rPr>
          <w:rFonts w:cs="Times New Roman" w:ascii="Times New Roman" w:hAnsi="Times New Roman"/>
          <w:b/>
          <w:sz w:val="26"/>
          <w:szCs w:val="26"/>
          <w:shd w:fill="auto" w:val="clear"/>
          <w:lang w:val="uk-UA"/>
        </w:rPr>
        <w:t>ВИРІШИВ:</w:t>
      </w:r>
    </w:p>
    <w:p>
      <w:pPr>
        <w:pStyle w:val="Normal"/>
        <w:bidi w:val="0"/>
        <w:spacing w:lineRule="auto" w:line="240" w:before="0" w:after="0"/>
        <w:jc w:val="left"/>
        <w:rPr>
          <w:rFonts w:ascii="Times New Roman" w:hAnsi="Times New Roman" w:cs="Times New Roman"/>
          <w:sz w:val="26"/>
          <w:szCs w:val="26"/>
          <w:highlight w:val="none"/>
          <w:shd w:fill="auto" w:val="clear"/>
          <w:lang w:val="uk-UA"/>
        </w:rPr>
      </w:pPr>
      <w:r>
        <w:rPr>
          <w:rFonts w:cs="Times New Roman" w:ascii="Times New Roman" w:hAnsi="Times New Roman"/>
          <w:sz w:val="26"/>
          <w:szCs w:val="26"/>
          <w:shd w:fill="auto" w:val="clear"/>
          <w:lang w:val="uk-UA"/>
        </w:rPr>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Cs/>
          <w:color w:val="000000"/>
          <w:sz w:val="26"/>
          <w:szCs w:val="26"/>
          <w:shd w:fill="FFFFFF" w:val="clear"/>
          <w:lang w:val="uk-UA"/>
        </w:rPr>
        <w:t xml:space="preserve">1. </w:t>
      </w:r>
      <w:r>
        <w:rPr>
          <w:rFonts w:cs="Times New Roman" w:ascii="Times New Roman" w:hAnsi="Times New Roman"/>
          <w:b w:val="false"/>
          <w:bCs/>
          <w:i w:val="false"/>
          <w:caps w:val="false"/>
          <w:smallCaps w:val="false"/>
          <w:color w:val="000000"/>
          <w:spacing w:val="0"/>
          <w:sz w:val="26"/>
          <w:szCs w:val="26"/>
          <w:shd w:fill="FFFFFF" w:val="clear"/>
          <w:lang w:val="uk-UA"/>
        </w:rPr>
        <w:t>Внести зміни до рішення виконавчого комітету Покровської міської ради Дніпропетровської області від 28.10.2022 №</w:t>
      </w:r>
      <w:r>
        <w:rPr>
          <w:rFonts w:eastAsia="Times New Roman" w:cs="Times New Roman" w:ascii="Times New Roman" w:hAnsi="Times New Roman"/>
          <w:b w:val="false"/>
          <w:bCs/>
          <w:i w:val="false"/>
          <w:caps w:val="false"/>
          <w:smallCaps w:val="false"/>
          <w:color w:val="000000"/>
          <w:spacing w:val="0"/>
          <w:sz w:val="26"/>
          <w:szCs w:val="26"/>
          <w:shd w:fill="FFFFFF" w:val="clear"/>
          <w:lang w:val="uk-UA" w:eastAsia="zh-CN" w:bidi="ar-SA"/>
        </w:rPr>
        <w:t>315/06-53-22</w:t>
      </w:r>
      <w:r>
        <w:rPr>
          <w:rFonts w:cs="Times New Roman" w:ascii="Times New Roman" w:hAnsi="Times New Roman"/>
          <w:b w:val="false"/>
          <w:bCs/>
          <w:i w:val="false"/>
          <w:caps w:val="false"/>
          <w:smallCaps w:val="false"/>
          <w:color w:val="000000"/>
          <w:spacing w:val="0"/>
          <w:sz w:val="26"/>
          <w:szCs w:val="26"/>
          <w:shd w:fill="FFFFFF" w:val="clear"/>
          <w:lang w:val="uk-UA"/>
        </w:rPr>
        <w:t xml:space="preserve"> «Про затвердження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а саме:</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1.1. пункт 6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6. Обсяг заборгованості з різниці в тарифах за теплову енергію здійснюється в розрізі відповідних категорій споживачів (установи і організації, що фінансуються з державного та/або місцевих бюджетів, інші споживачі).</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Обсяг заборгованості з різниці в тарифах (у тому числі у разі заміни сторони у зобов’язанні та/або у разі правонаступництва) визначається:</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протягом дії воєнного стану та шести місяців після його припинення або скасування – за календарний місяць або його частину, якщо постачання теплової енергії здійснювалось не повний календарний місяць.</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Розрахунок обсягу заборгованості з різниці в тарифах здійснюється без урахування податку на додану вартість.</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Розрахунок обсягу заборгованості з різниці в тарифах здійснюється суб’єктом господарювання окремо за звітний місяць або його частину згідно з додатком 3 до цього Порядку по кожному споживачу.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1.2. пункт 10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 xml:space="preserve">10. Заява, розрахунки обсягів заборгованості з різниці в тарифах та підтвердні документи подаються суб’єктом господарювання протягом 15 календарних днів місяця, наступного за звітним, до виконавчого комітету Покровської міської ради Дніпропетровської області в паперовій та електронній формі, засвідчуються підписом керівника або іншої уповноваженої особи суб’єкта господарювання та скріплюються печаткою (у разі наявності) та в подальшому розглядаються комісією з питань узгодження заборгованості з різниці в тарифах. </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Заява, розрахунки обсягів заборгованості з різниці в тарифах та підтвердні документи за частину календарного місяця подаються суб’єктом господарювання не раніше дня, наступного за останнім днем опалювального сезону, встановленим розпорядженням міського голови Покровської міської територіальної громади Дніпропетровської області, але не пізніше терміну визначеного пунктом 10 Порядку.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1.3. пункт 15 викласти в наступній редакції:</w:t>
      </w:r>
    </w:p>
    <w:p>
      <w:pPr>
        <w:pStyle w:val="Normal"/>
        <w:widowControl/>
        <w:suppressAutoHyphens w:val="true"/>
        <w:bidi w:val="0"/>
        <w:spacing w:lineRule="auto" w:line="240" w:before="0" w:after="0"/>
        <w:ind w:left="0" w:right="0" w:firstLine="567"/>
        <w:jc w:val="both"/>
        <w:rPr>
          <w:sz w:val="26"/>
          <w:szCs w:val="26"/>
        </w:rPr>
      </w:pPr>
      <w:r>
        <w:rPr>
          <w:rFonts w:cs="Times New Roman" w:ascii="Times New Roman" w:hAnsi="Times New Roman"/>
          <w:b w:val="false"/>
          <w:bCs/>
          <w:i w:val="false"/>
          <w:caps w:val="false"/>
          <w:smallCaps w:val="false"/>
          <w:color w:val="000000"/>
          <w:spacing w:val="0"/>
          <w:sz w:val="26"/>
          <w:szCs w:val="26"/>
          <w:shd w:fill="FFFFFF" w:val="clear"/>
          <w:lang w:val="uk-UA"/>
        </w:rPr>
        <w:t>“</w:t>
      </w:r>
      <w:r>
        <w:rPr>
          <w:rFonts w:cs="Times New Roman" w:ascii="Times New Roman" w:hAnsi="Times New Roman"/>
          <w:b w:val="false"/>
          <w:bCs/>
          <w:i w:val="false"/>
          <w:caps w:val="false"/>
          <w:smallCaps w:val="false"/>
          <w:color w:val="000000"/>
          <w:spacing w:val="0"/>
          <w:sz w:val="26"/>
          <w:szCs w:val="26"/>
          <w:shd w:fill="FFFFFF" w:val="clear"/>
          <w:lang w:val="uk-UA"/>
        </w:rPr>
        <w:t>15. Розрахунок обсягу заборгованості з різниці в тарифах оформлюється суб’єктом господарювання окремо за кожен місяць або його частину згідно з додатком 2 до цього Порядку по кожному Споживачу</w:t>
      </w:r>
      <w:r>
        <w:rPr>
          <w:rFonts w:cs="Times New Roman" w:ascii="Times New Roman" w:hAnsi="Times New Roman"/>
          <w:b w:val="false"/>
          <w:bCs/>
          <w:i w:val="false"/>
          <w:caps w:val="false"/>
          <w:smallCaps w:val="false"/>
          <w:color w:val="000000"/>
          <w:spacing w:val="0"/>
          <w:sz w:val="26"/>
          <w:szCs w:val="26"/>
          <w:shd w:fill="auto" w:val="clear"/>
          <w:lang w:val="uk-UA"/>
        </w:rPr>
        <w:t>”.</w:t>
      </w:r>
    </w:p>
    <w:p>
      <w:pPr>
        <w:pStyle w:val="Normal"/>
        <w:widowControl/>
        <w:suppressAutoHyphens w:val="true"/>
        <w:bidi w:val="0"/>
        <w:spacing w:lineRule="auto" w:line="240" w:before="0" w:after="0"/>
        <w:ind w:left="0" w:right="0" w:firstLine="567"/>
        <w:jc w:val="both"/>
        <w:rPr/>
      </w:pPr>
      <w:r>
        <w:rPr>
          <w:rFonts w:cs="Times New Roman" w:ascii="Times New Roman" w:hAnsi="Times New Roman"/>
          <w:sz w:val="26"/>
          <w:szCs w:val="26"/>
        </w:rPr>
        <w:t xml:space="preserve">2. </w:t>
      </w:r>
      <w:r>
        <w:rPr>
          <w:rFonts w:cs="Times New Roman" w:ascii="Times New Roman" w:hAnsi="Times New Roman"/>
          <w:sz w:val="26"/>
          <w:szCs w:val="26"/>
          <w:shd w:fill="auto" w:val="clear"/>
        </w:rPr>
        <w:t>Контроль за виконанням  цього  рішення  покласти  на заступників міського голови Олександра ЧИСТЯКОВА та Віталія СОЛЯНКО.</w:t>
      </w:r>
    </w:p>
    <w:p>
      <w:pPr>
        <w:pStyle w:val="Normal"/>
        <w:widowControl/>
        <w:suppressAutoHyphens w:val="true"/>
        <w:bidi w:val="0"/>
        <w:spacing w:lineRule="auto" w:line="240" w:before="0" w:after="0"/>
        <w:ind w:left="0" w:right="0" w:firstLine="567"/>
        <w:jc w:val="both"/>
        <w:rPr>
          <w:rFonts w:ascii="Times New Roman" w:hAnsi="Times New Roman" w:cs="Times New Roman"/>
          <w:sz w:val="26"/>
          <w:szCs w:val="26"/>
          <w:shd w:fill="auto" w:val="clear"/>
        </w:rPr>
      </w:pPr>
      <w:r>
        <w:rPr>
          <w:rFonts w:cs="Times New Roman" w:ascii="Times New Roman" w:hAnsi="Times New Roman"/>
          <w:sz w:val="26"/>
          <w:szCs w:val="26"/>
          <w:shd w:fill="auto" w:val="clear"/>
        </w:rPr>
      </w:r>
    </w:p>
    <w:p>
      <w:pPr>
        <w:pStyle w:val="Normal"/>
        <w:tabs>
          <w:tab w:val="clear" w:pos="709"/>
          <w:tab w:val="left" w:pos="390" w:leader="none"/>
          <w:tab w:val="left" w:pos="735" w:leader="none"/>
        </w:tabs>
        <w:bidi w:val="0"/>
        <w:spacing w:lineRule="auto" w:line="240" w:before="0" w:after="0"/>
        <w:jc w:val="both"/>
        <w:rPr>
          <w:rFonts w:ascii="Times New Roman" w:hAnsi="Times New Roman" w:cs="Times New Roman"/>
          <w:bCs/>
          <w:sz w:val="26"/>
          <w:szCs w:val="26"/>
        </w:rPr>
      </w:pPr>
      <w:r>
        <w:rPr>
          <w:rFonts w:cs="Times New Roman" w:ascii="Times New Roman" w:hAnsi="Times New Roman"/>
          <w:bCs/>
          <w:sz w:val="26"/>
          <w:szCs w:val="26"/>
        </w:rPr>
      </w:r>
    </w:p>
    <w:p>
      <w:pPr>
        <w:pStyle w:val="Normal"/>
        <w:numPr>
          <w:ilvl w:val="0"/>
          <w:numId w:val="0"/>
        </w:numPr>
        <w:spacing w:lineRule="auto" w:line="240" w:before="0" w:after="0"/>
        <w:ind w:left="0" w:hanging="0"/>
        <w:jc w:val="both"/>
        <w:outlineLvl w:val="0"/>
        <w:rPr>
          <w:rFonts w:ascii="Times New Roman" w:hAnsi="Times New Roman" w:eastAsia="" w:cs="Times New Roman" w:eastAsiaTheme="minorHAnsi"/>
          <w:bCs/>
          <w:color w:val="auto"/>
          <w:spacing w:val="-1"/>
          <w:kern w:val="0"/>
          <w:sz w:val="26"/>
          <w:szCs w:val="26"/>
          <w:lang w:val="uk-UA" w:eastAsia="zh-CN" w:bidi="ar-SA"/>
        </w:rPr>
      </w:pPr>
      <w:r>
        <w:rPr/>
      </w:r>
    </w:p>
    <w:p>
      <w:pPr>
        <w:pStyle w:val="Normal"/>
        <w:bidi w:val="0"/>
        <w:spacing w:lineRule="auto" w:line="240" w:before="0" w:after="0"/>
        <w:jc w:val="left"/>
        <w:rPr>
          <w:rFonts w:ascii="Times New Roman" w:hAnsi="Times New Roman" w:cs="Times New Roman"/>
          <w:sz w:val="28"/>
          <w:szCs w:val="28"/>
        </w:rPr>
      </w:pPr>
      <w:r>
        <w:rPr>
          <w:rFonts w:cs="Times New Roman" w:ascii="Times New Roman" w:hAnsi="Times New Roman"/>
          <w:sz w:val="28"/>
          <w:szCs w:val="28"/>
        </w:rPr>
        <w:tab/>
        <w:tab/>
        <w:tab/>
        <w:tab/>
        <w:tab/>
        <w:tab/>
        <w:tab/>
        <w:tab/>
      </w:r>
    </w:p>
    <w:sectPr>
      <w:type w:val="nextPage"/>
      <w:pgSz w:w="11906" w:h="16838"/>
      <w:pgMar w:left="1701" w:right="567"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cc"/>
    <w:family w:val="roman"/>
    <w:pitch w:val="variable"/>
  </w:font>
  <w:font w:name="Antiqua">
    <w:altName w:val="Times New Roman"/>
    <w:charset w:val="cc"/>
    <w:family w:val="roman"/>
    <w:pitch w:val="variable"/>
  </w:font>
</w:fonts>
</file>

<file path=word/settings.xml><?xml version="1.0" encoding="utf-8"?>
<w:settings xmlns:w="http://schemas.openxmlformats.org/wordprocessingml/2006/main">
  <w:zoom w:percent="11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uk-UA"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oto Serif CJK SC" w:cs="Lohit Devanagari"/>
      <w:color w:val="auto"/>
      <w:kern w:val="2"/>
      <w:sz w:val="24"/>
      <w:szCs w:val="24"/>
      <w:lang w:val="uk-UA" w:eastAsia="zh-CN" w:bidi="hi-IN"/>
    </w:rPr>
  </w:style>
  <w:style w:type="character" w:styleId="Style14">
    <w:name w:val="Emphasis"/>
    <w:qFormat/>
    <w:rPr>
      <w:i/>
      <w:iCs/>
    </w:rPr>
  </w:style>
  <w:style w:type="character" w:styleId="Style15">
    <w:name w:val="Маркери"/>
    <w:qFormat/>
    <w:rPr>
      <w:rFonts w:ascii="OpenSymbol" w:hAnsi="OpenSymbol" w:eastAsia="OpenSymbol" w:cs="OpenSymbol"/>
    </w:rPr>
  </w:style>
  <w:style w:type="character" w:styleId="Style16">
    <w:name w:val="Hyperlink"/>
    <w:qFormat/>
    <w:rPr>
      <w:color w:val="000080"/>
      <w:u w:val="single"/>
      <w:lang w:val="zxx" w:eastAsia="zxx" w:bidi="zxx"/>
    </w:rPr>
  </w:style>
  <w:style w:type="paragraph" w:styleId="Style17">
    <w:name w:val="Заголовок"/>
    <w:basedOn w:val="Normal"/>
    <w:next w:val="Style18"/>
    <w:qFormat/>
    <w:pPr>
      <w:keepNext w:val="true"/>
      <w:spacing w:before="240" w:after="120"/>
    </w:pPr>
    <w:rPr>
      <w:rFonts w:ascii="Liberation Sans" w:hAnsi="Liberation Sans" w:eastAsia="Noto Sans CJK SC" w:cs="Lohit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Lohit Devanagari"/>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lang w:val="zxx" w:eastAsia="zxx" w:bidi="zxx"/>
    </w:rPr>
  </w:style>
  <w:style w:type="paragraph" w:styleId="Style22">
    <w:name w:val="Указатель"/>
    <w:basedOn w:val="Normal"/>
    <w:qFormat/>
    <w:pPr>
      <w:suppressLineNumbers/>
    </w:pPr>
    <w:rPr>
      <w:rFonts w:cs="Lohit Devanagari"/>
      <w:lang w:val="zxx" w:eastAsia="zxx" w:bidi="zxx"/>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23">
    <w:name w:val="Назва документа"/>
    <w:basedOn w:val="Normal"/>
    <w:next w:val="Normal"/>
    <w:qFormat/>
    <w:pPr>
      <w:keepNext w:val="true"/>
      <w:keepLines/>
      <w:suppressAutoHyphens w:val="false"/>
      <w:spacing w:lineRule="auto" w:line="240" w:before="240" w:after="240"/>
      <w:jc w:val="center"/>
    </w:pPr>
    <w:rPr>
      <w:rFonts w:ascii="Antiqua;Times New Roman" w:hAnsi="Antiqua;Times New Roman" w:eastAsia="Times New Roman" w:cs="Antiqua;Times New Roman"/>
      <w:b/>
      <w:sz w:val="26"/>
      <w:szCs w:val="20"/>
    </w:rPr>
  </w:style>
  <w:style w:type="paragraph" w:styleId="Style24">
    <w:name w:val="Содержимое врезки"/>
    <w:basedOn w:val="Normal"/>
    <w:qFormat/>
    <w:pPr/>
    <w:rPr/>
  </w:style>
  <w:style w:type="paragraph" w:styleId="Style25">
    <w:name w:val="Вміст таблиці"/>
    <w:basedOn w:val="Normal"/>
    <w:qFormat/>
    <w:pPr>
      <w:widowControl w:val="false"/>
      <w:suppressLineNumbers/>
    </w:pPr>
    <w:rPr/>
  </w:style>
  <w:style w:type="paragraph" w:styleId="Style26">
    <w:name w:val="Заголовок таблиці"/>
    <w:basedOn w:val="Style25"/>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171</TotalTime>
  <Application>LibreOffice/7.5.1.2$Windows_X86_64 LibreOffice_project/fcbaee479e84c6cd81291587d2ee68cba099e129</Application>
  <AppVersion>15.0000</AppVersion>
  <Pages>2</Pages>
  <Words>479</Words>
  <Characters>3296</Characters>
  <CharactersWithSpaces>3825</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2022-09-21T11:39:22Z</dcterms:created>
  <dc:creator/>
  <dc:description/>
  <dc:language>uk-UA</dc:language>
  <cp:lastModifiedBy/>
  <cp:lastPrinted>2022-09-22T08:07:31Z</cp:lastPrinted>
  <dcterms:modified xsi:type="dcterms:W3CDTF">2023-04-19T11:41:00Z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file>