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0" distR="0" simplePos="0" locked="0" layoutInCell="1" allowOverlap="1" relativeHeight="4">
                <wp:simplePos x="0" y="0"/>
                <wp:positionH relativeFrom="column">
                  <wp:posOffset>5114290</wp:posOffset>
                </wp:positionH>
                <wp:positionV relativeFrom="paragraph">
                  <wp:posOffset>-504190</wp:posOffset>
                </wp:positionV>
                <wp:extent cx="839470" cy="185420"/>
                <wp:effectExtent l="0" t="0" r="0" b="0"/>
                <wp:wrapNone/>
                <wp:docPr id="1" name="Фігура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38800" cy="1846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0"/>
                              <w:overflowPunct w:val="true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rFonts w:eastAsia="Calibri" w:cs="" w:ascii="Calibri" w:hAnsi="Calibri" w:asciiTheme="minorHAnsi" w:cstheme="minorBidi" w:eastAsiaTheme="minorHAnsi" w:hAnsiTheme="minorHAnsi"/>
                                <w:color w:val="auto"/>
                                <w:szCs w:val="22"/>
                                <w:lang w:val="ru-RU" w:eastAsia="en-US"/>
                              </w:rPr>
                              <w:t>копія</w:t>
                            </w:r>
                          </w:p>
                        </w:txbxContent>
                      </wps:txbx>
                      <wps:bodyPr lIns="0" rIns="0" tIns="0" bIns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Фігура1" stroked="f" style="position:absolute;margin-left:402.7pt;margin-top:-39.7pt;width:66pt;height:14.5pt">
                <w10:wrap type="square"/>
                <v:fill o:detectmouseclick="t" on="false"/>
                <v:stroke color="#3465a4" joinstyle="round" endcap="flat"/>
                <v:textbox>
                  <w:txbxContent>
                    <w:p>
                      <w:pPr>
                        <w:pStyle w:val="Style20"/>
                        <w:overflowPunct w:val="true"/>
                        <w:rPr>
                          <w:color w:val="auto"/>
                        </w:rPr>
                      </w:pPr>
                      <w:r>
                        <w:rPr>
                          <w:rFonts w:eastAsia="Calibri" w:cs="" w:ascii="Calibri" w:hAnsi="Calibri" w:asciiTheme="minorHAnsi" w:cstheme="minorBidi" w:eastAsiaTheme="minorHAnsi" w:hAnsiTheme="minorHAnsi"/>
                          <w:color w:val="auto"/>
                          <w:szCs w:val="22"/>
                          <w:lang w:val="ru-RU" w:eastAsia="en-US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2667000</wp:posOffset>
            </wp:positionH>
            <wp:positionV relativeFrom="paragraph">
              <wp:posOffset>-728980</wp:posOffset>
            </wp:positionV>
            <wp:extent cx="431800" cy="617220"/>
            <wp:effectExtent l="0" t="0" r="0" b="0"/>
            <wp:wrapTopAndBottom/>
            <wp:docPr id="3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1"/>
        <w:ind w:hanging="0"/>
        <w:rPr/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jc w:val="left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0B8465B4">
                <wp:simplePos x="0" y="0"/>
                <wp:positionH relativeFrom="column">
                  <wp:posOffset>-60960</wp:posOffset>
                </wp:positionH>
                <wp:positionV relativeFrom="paragraph">
                  <wp:posOffset>185420</wp:posOffset>
                </wp:positionV>
                <wp:extent cx="6136640" cy="3175"/>
                <wp:effectExtent l="15240" t="13970" r="13335" b="13970"/>
                <wp:wrapNone/>
                <wp:docPr id="4" name="AutoShape 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5840" cy="25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jc w:val="left"/>
        <w:rPr>
          <w:b/>
          <w:b/>
          <w:sz w:val="20"/>
        </w:rPr>
      </w:pPr>
      <w:r>
        <w:rPr>
          <w:b/>
          <w:sz w:val="20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« 15  » лютого  2019 року.                                                                     № 44 </w:t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Про відібрання  малолітньої дитини</w:t>
      </w:r>
    </w:p>
    <w:p>
      <w:pPr>
        <w:pStyle w:val="Normal"/>
        <w:spacing w:lineRule="auto" w:line="180"/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</w:t>
      </w:r>
    </w:p>
    <w:p>
      <w:pPr>
        <w:pStyle w:val="Normal"/>
        <w:spacing w:lineRule="auto" w:line="180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Розглянувши клопотання служби у справах дітей про те, що мати дитини, гр. </w:t>
      </w:r>
      <w:r>
        <w:rPr>
          <w:sz w:val="28"/>
          <w:szCs w:val="28"/>
        </w:rPr>
        <w:t>ХХХХХ ХХХХХ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народження, злісно ухиляється від виконання своїх батьківських обов’язків по відношенню до малолітнього </w:t>
      </w:r>
      <w:r>
        <w:rPr>
          <w:sz w:val="28"/>
          <w:szCs w:val="28"/>
        </w:rPr>
        <w:t>ХХХХХ ХХХХХ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народження, не забезпечує належних умов проживання та догляду, безвідповідально ставиться до життя та здоров’я дитини, не працює, не має постійного доходу, що  несе</w:t>
      </w:r>
      <w:bookmarkStart w:id="0" w:name="_GoBack"/>
      <w:bookmarkEnd w:id="0"/>
      <w:r>
        <w:rPr>
          <w:sz w:val="28"/>
          <w:szCs w:val="28"/>
        </w:rPr>
        <w:t xml:space="preserve"> загрозу здоров’ю та життю малолітньої дитини.</w:t>
      </w:r>
    </w:p>
    <w:p>
      <w:pPr>
        <w:pStyle w:val="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Враховуючи вищевикладене, керуючись інтересами дитини, статтями 170, 171 Сімейного Кодексу України, п.8 постанови Кабінету Міністрів України від 24.09.2008 р. № 866 «Питання діяльності органів опіки та піклування, пов’язаної із захистом прав дитини», постановою Кабінету Міністрів України від 03.10.2018 р. № 800 «</w:t>
      </w:r>
      <w:r>
        <w:rPr>
          <w:bCs/>
          <w:color w:val="000000"/>
          <w:sz w:val="28"/>
          <w:szCs w:val="28"/>
          <w:shd w:fill="FFFFFF" w:val="clear"/>
        </w:rPr>
        <w:t>Деякі питання соціального захисту дітей, які перебувають у складних життєвих обставинах, у тому числі таких, що можуть загрожувати їх життю та здоров’ю</w:t>
      </w:r>
      <w:r>
        <w:rPr>
          <w:rStyle w:val="Appleconvertedspace"/>
          <w:sz w:val="28"/>
          <w:szCs w:val="28"/>
          <w:shd w:fill="FFFFFF" w:val="clear"/>
        </w:rPr>
        <w:t>»,</w:t>
      </w:r>
      <w:r>
        <w:rPr>
          <w:sz w:val="28"/>
          <w:szCs w:val="28"/>
        </w:rPr>
        <w:t xml:space="preserve"> виконавчий комітет Покровської міської ради</w:t>
      </w:r>
    </w:p>
    <w:p>
      <w:pPr>
        <w:pStyle w:val="Normal"/>
        <w:tabs>
          <w:tab w:val="clear" w:pos="708"/>
          <w:tab w:val="left" w:pos="-120" w:leader="none"/>
        </w:tabs>
        <w:jc w:val="both"/>
        <w:rPr/>
      </w:pPr>
      <w:r>
        <w:rPr/>
      </w:r>
    </w:p>
    <w:p>
      <w:pPr>
        <w:pStyle w:val="Normal"/>
        <w:spacing w:lineRule="auto" w:line="360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ВИРІШИВ: </w:t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 xml:space="preserve">1. Відібрати від гр.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>ХХХХ</w:t>
      </w:r>
      <w:r>
        <w:rPr>
          <w:sz w:val="28"/>
          <w:szCs w:val="28"/>
        </w:rPr>
        <w:t xml:space="preserve"> року народження, малолітнього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>року народження.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ab/>
        <w:t>2. Службі у справах дітей (Непомнєщій О.Г.)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2.1. Вирішити питання про подальше влаштування до сімейних форм виховання малолітнього </w:t>
      </w:r>
      <w:r>
        <w:rPr>
          <w:sz w:val="28"/>
          <w:szCs w:val="28"/>
        </w:rPr>
        <w:t>ХХХХ ХХХХ ХХХХ</w:t>
      </w:r>
      <w:r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ХХХХ </w:t>
      </w:r>
      <w:r>
        <w:rPr>
          <w:sz w:val="28"/>
          <w:szCs w:val="28"/>
        </w:rPr>
        <w:t>року народження.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2.2. Проінформувати прокуратуру міста про відібрання малолітнього </w:t>
      </w:r>
      <w:r>
        <w:rPr>
          <w:sz w:val="28"/>
          <w:szCs w:val="28"/>
        </w:rPr>
        <w:t xml:space="preserve">ХХХХ ХХХХ ХХХХ, </w:t>
      </w:r>
      <w:r>
        <w:rPr>
          <w:sz w:val="28"/>
          <w:szCs w:val="28"/>
        </w:rPr>
        <w:t>року народження.</w:t>
      </w:r>
    </w:p>
    <w:p>
      <w:pPr>
        <w:pStyle w:val="Normal"/>
        <w:jc w:val="both"/>
        <w:rPr/>
      </w:pPr>
      <w:r>
        <w:rPr>
          <w:sz w:val="28"/>
          <w:szCs w:val="28"/>
        </w:rPr>
        <w:t xml:space="preserve">         </w:t>
      </w:r>
      <w:r>
        <w:rPr>
          <w:sz w:val="28"/>
          <w:szCs w:val="28"/>
        </w:rPr>
        <w:t xml:space="preserve">2.3. У семиденний термін звернутись до міського суду з позовом про відібрання малолітнього </w:t>
      </w:r>
      <w:r>
        <w:rPr>
          <w:sz w:val="28"/>
          <w:szCs w:val="28"/>
        </w:rPr>
        <w:t>ХХХХ ХХХХ, ХХХХ</w:t>
      </w:r>
      <w:r>
        <w:rPr>
          <w:sz w:val="28"/>
          <w:szCs w:val="28"/>
        </w:rPr>
        <w:t xml:space="preserve"> року народження, </w:t>
      </w:r>
      <w:r>
        <w:rPr>
          <w:rFonts w:eastAsia="Calibri"/>
          <w:sz w:val="28"/>
          <w:szCs w:val="28"/>
        </w:rPr>
        <w:t xml:space="preserve">від матері гр. </w:t>
      </w:r>
      <w:r>
        <w:rPr>
          <w:rFonts w:eastAsia="Calibri"/>
          <w:sz w:val="28"/>
          <w:szCs w:val="28"/>
        </w:rPr>
        <w:t>ХХХХХ ХХХХ, ХХХХ</w:t>
      </w:r>
      <w:r>
        <w:rPr>
          <w:rFonts w:eastAsia="Calibri"/>
          <w:sz w:val="28"/>
          <w:szCs w:val="28"/>
        </w:rPr>
        <w:t xml:space="preserve"> року народження</w:t>
      </w:r>
      <w:r>
        <w:rPr>
          <w:sz w:val="28"/>
          <w:szCs w:val="28"/>
        </w:rPr>
        <w:t>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/>
      </w:pPr>
      <w:r>
        <w:rPr>
          <w:sz w:val="28"/>
          <w:szCs w:val="28"/>
        </w:rPr>
        <w:tab/>
        <w:t>3. Відповідальність за виконання даного рішення покласти на в.о.начальника служби у справах дітей (О.Г.Непомнєщу), начальника Покровського ВП Нікопольського ВП ГУНП в Дніпропетровській області (</w:t>
      </w:r>
      <w:r>
        <w:rPr>
          <w:rFonts w:eastAsia="Calibri"/>
          <w:sz w:val="28"/>
          <w:szCs w:val="28"/>
        </w:rPr>
        <w:t>Фесенка В.О.</w:t>
      </w:r>
      <w:r>
        <w:rPr>
          <w:sz w:val="28"/>
          <w:szCs w:val="28"/>
        </w:rPr>
        <w:t>), в.о. головного лікаря КНП «Центр первинної медико - санітарної допомоги Покровської міської ради» (Леонть</w:t>
      </w:r>
      <w:r>
        <w:rPr>
          <w:sz w:val="28"/>
          <w:szCs w:val="28"/>
        </w:rPr>
        <w:t>є</w:t>
      </w:r>
      <w:r>
        <w:rPr>
          <w:sz w:val="28"/>
          <w:szCs w:val="28"/>
        </w:rPr>
        <w:t>ва О.О.),  контроль - на заступника міського голови Бондаренко Н.О.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  <w:t>Міський голова</w:t>
        <w:tab/>
        <w:tab/>
        <w:tab/>
        <w:tab/>
        <w:tab/>
        <w:tab/>
        <w:tab/>
        <w:t xml:space="preserve">       О.М. Шаповал</w:t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both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rPr/>
      </w:pPr>
      <w:r>
        <w:rPr>
          <w:sz w:val="16"/>
          <w:szCs w:val="16"/>
        </w:rPr>
        <w:t>Горчакова Д.В.,  4-23-32</w:t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701" w:right="850" w:header="0" w:top="1440" w:footer="0" w:bottom="1134" w:gutter="0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Liberation Sans">
    <w:altName w:val="Arial"/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2b0f42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Appleconvertedspace" w:customStyle="1">
    <w:name w:val="apple-converted-space"/>
    <w:basedOn w:val="DefaultParagraphFont"/>
    <w:qFormat/>
    <w:rsid w:val="00c17dc6"/>
    <w:rPr/>
  </w:style>
  <w:style w:type="paragraph" w:styleId="Style14">
    <w:name w:val="Заголовок"/>
    <w:basedOn w:val="Normal"/>
    <w:next w:val="Style15"/>
    <w:qFormat/>
    <w:pPr>
      <w:keepNext w:val="true"/>
      <w:spacing w:before="240" w:after="120"/>
    </w:pPr>
    <w:rPr>
      <w:rFonts w:ascii="Liberation Sans" w:hAnsi="Liberation Sans" w:eastAsia="WenQuanYi Micro Hei" w:cs="Lohit Devanagari"/>
      <w:sz w:val="28"/>
      <w:szCs w:val="28"/>
    </w:rPr>
  </w:style>
  <w:style w:type="paragraph" w:styleId="Style15">
    <w:name w:val="Body Text"/>
    <w:basedOn w:val="Normal"/>
    <w:pPr>
      <w:spacing w:lineRule="auto" w:line="276" w:before="0" w:after="140"/>
    </w:pPr>
    <w:rPr/>
  </w:style>
  <w:style w:type="paragraph" w:styleId="Style16">
    <w:name w:val="List"/>
    <w:basedOn w:val="Style15"/>
    <w:pPr/>
    <w:rPr>
      <w:rFonts w:cs="Lohit Devanagari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Lohit Devanagari"/>
      <w:i/>
      <w:iCs/>
      <w:sz w:val="24"/>
      <w:szCs w:val="24"/>
    </w:rPr>
  </w:style>
  <w:style w:type="paragraph" w:styleId="Style18">
    <w:name w:val="Покажчик"/>
    <w:basedOn w:val="Normal"/>
    <w:qFormat/>
    <w:pPr>
      <w:suppressLineNumbers/>
    </w:pPr>
    <w:rPr>
      <w:rFonts w:cs="Arial"/>
    </w:rPr>
  </w:style>
  <w:style w:type="paragraph" w:styleId="Style19">
    <w:name w:val="Указатель"/>
    <w:basedOn w:val="Normal"/>
    <w:qFormat/>
    <w:pPr>
      <w:suppressLineNumbers/>
    </w:pPr>
    <w:rPr>
      <w:rFonts w:cs="Lohit Devanagari"/>
    </w:rPr>
  </w:style>
  <w:style w:type="paragraph" w:styleId="21" w:customStyle="1">
    <w:name w:val="Основной текст 21"/>
    <w:basedOn w:val="Normal"/>
    <w:qFormat/>
    <w:rsid w:val="002b0f42"/>
    <w:pPr>
      <w:ind w:firstLine="720"/>
      <w:jc w:val="center"/>
    </w:pPr>
    <w:rPr>
      <w:szCs w:val="20"/>
    </w:rPr>
  </w:style>
  <w:style w:type="paragraph" w:styleId="ListParagraph">
    <w:name w:val="List Paragraph"/>
    <w:basedOn w:val="Normal"/>
    <w:uiPriority w:val="34"/>
    <w:qFormat/>
    <w:rsid w:val="003d0f0f"/>
    <w:pPr>
      <w:spacing w:before="0" w:after="0"/>
      <w:ind w:left="720" w:hanging="0"/>
      <w:contextualSpacing/>
    </w:pPr>
    <w:rPr/>
  </w:style>
  <w:style w:type="paragraph" w:styleId="Style20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227</TotalTime>
  <Application>LibreOffice/6.1.4.2$Windows_x86 LibreOffice_project/9d0f32d1f0b509096fd65e0d4bec26ddd1938fd3</Application>
  <Pages>2</Pages>
  <Words>294</Words>
  <Characters>1851</Characters>
  <CharactersWithSpaces>2255</CharactersWithSpaces>
  <Paragraphs>20</Paragraphs>
  <Company>SPecialiST RePack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2019-01-28T14:02:00Z</dcterms:created>
  <dc:creator>uzver</dc:creator>
  <dc:description/>
  <dc:language>ru-RU</dc:language>
  <cp:lastModifiedBy/>
  <cp:lastPrinted>2019-04-01T15:10:47Z</cp:lastPrinted>
  <dcterms:modified xsi:type="dcterms:W3CDTF">2019-04-16T09:39:19Z</dcterms:modified>
  <cp:revision>25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