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5167630</wp:posOffset>
                </wp:positionH>
                <wp:positionV relativeFrom="paragraph">
                  <wp:posOffset>-407035</wp:posOffset>
                </wp:positionV>
                <wp:extent cx="918845" cy="26924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360" cy="26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6.9pt;margin-top:-32.05pt;width:72.25pt;height:21.1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254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48895</wp:posOffset>
                </wp:positionV>
                <wp:extent cx="6118860" cy="12700"/>
                <wp:effectExtent l="16510" t="10795" r="12065" b="889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20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6pt" to="483pt,4.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BodyText2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hanging="0"/>
        <w:jc w:val="left"/>
        <w:rPr/>
      </w:pPr>
      <w:r>
        <w:rPr>
          <w:sz w:val="28"/>
          <w:szCs w:val="28"/>
        </w:rPr>
        <w:t xml:space="preserve">13.05.2020 р.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                  №</w:t>
      </w:r>
      <w:r>
        <w:rPr>
          <w:sz w:val="28"/>
          <w:szCs w:val="28"/>
        </w:rPr>
        <w:t>112-р</w:t>
      </w:r>
    </w:p>
    <w:p>
      <w:pPr>
        <w:pStyle w:val="BodyText2"/>
        <w:ind w:hanging="0"/>
        <w:jc w:val="left"/>
        <w:rPr>
          <w:lang w:val="uk-UA"/>
        </w:rPr>
      </w:pPr>
      <w:r>
        <w:rPr>
          <w:lang w:val="uk-UA"/>
        </w:rPr>
      </w:r>
    </w:p>
    <w:p>
      <w:pPr>
        <w:pStyle w:val="BodyText2"/>
        <w:ind w:hanging="0"/>
        <w:jc w:val="left"/>
        <w:rPr>
          <w:lang w:val="uk-UA"/>
        </w:rPr>
      </w:pPr>
      <w:r>
        <w:rPr>
          <w:lang w:val="uk-UA"/>
        </w:rPr>
      </w:r>
    </w:p>
    <w:p>
      <w:pPr>
        <w:pStyle w:val="Normal"/>
        <w:shd w:val="clear" w:fill="FFFFFF"/>
        <w:spacing w:lineRule="auto" w:line="240" w:before="0" w:after="0"/>
        <w:ind w:left="851" w:right="0" w:hanging="993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Про   вжиття   заходів щодо   </w:t>
      </w:r>
    </w:p>
    <w:p>
      <w:pPr>
        <w:pStyle w:val="Normal"/>
        <w:shd w:val="clear" w:fill="FFFFFF"/>
        <w:spacing w:lineRule="auto" w:line="240" w:before="0" w:after="0"/>
        <w:ind w:left="851" w:right="0" w:hanging="993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забезпечення  захисту прав   </w:t>
      </w:r>
    </w:p>
    <w:p>
      <w:pPr>
        <w:pStyle w:val="Normal"/>
        <w:shd w:val="clear" w:fill="FFFFFF"/>
        <w:spacing w:lineRule="auto" w:line="240" w:before="0" w:after="0"/>
        <w:ind w:left="851" w:right="0" w:hanging="993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дітей  та повнолітніх</w:t>
      </w:r>
    </w:p>
    <w:p>
      <w:pPr>
        <w:pStyle w:val="Normal"/>
        <w:shd w:val="clear" w:fill="FFFFFF"/>
        <w:spacing w:lineRule="auto" w:line="240" w:before="0" w:after="0"/>
        <w:ind w:left="851" w:right="0" w:hanging="993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недієздатних осіб в умовах </w:t>
      </w:r>
    </w:p>
    <w:p>
      <w:pPr>
        <w:pStyle w:val="Normal"/>
        <w:shd w:val="clear" w:fill="FFFFFF"/>
        <w:spacing w:lineRule="auto" w:line="240" w:before="0" w:after="0"/>
        <w:ind w:left="851" w:right="0" w:hanging="993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запровадження </w:t>
      </w:r>
      <w:r>
        <w:rPr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>карантину</w:t>
      </w:r>
    </w:p>
    <w:p>
      <w:pPr>
        <w:pStyle w:val="Normal"/>
        <w:tabs>
          <w:tab w:val="clear" w:pos="708"/>
          <w:tab w:val="left" w:pos="4290" w:leader="none"/>
        </w:tabs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ar-SA"/>
        </w:rPr>
        <w:tab/>
        <w:t xml:space="preserve">Відповідно до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ar-SA"/>
        </w:rPr>
        <w:t xml:space="preserve">постанови Кабінету Міністрів України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1D1D1B"/>
          <w:spacing w:val="0"/>
          <w:sz w:val="28"/>
          <w:szCs w:val="28"/>
          <w:lang w:eastAsia="ar-SA"/>
        </w:rPr>
        <w:t>від 11 березня 2020 р. № 211 “Про запобігання поширенню на території України гострої респіраторної хвороби COVID-19, спричиненої коронавірусом SARS-CoV-2”  -із змінами, внесеними постановою Кабінету Міністрів України від 22 квітня 2020 р. № 291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ar-SA"/>
        </w:rPr>
        <w:t xml:space="preserve">, з метою 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ar-SA"/>
        </w:rPr>
        <w:t>забезпечення захисту прав та інтересів дітей та осіб в умовах запровадження карантину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ar-SA"/>
        </w:rPr>
        <w:t>, керуючись ст. 42 Закону України «Про місцеве самоврядування в Україні»</w:t>
      </w:r>
    </w:p>
    <w:p>
      <w:pPr>
        <w:pStyle w:val="Normal"/>
        <w:tabs>
          <w:tab w:val="clear" w:pos="708"/>
          <w:tab w:val="left" w:pos="-120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  <w:t>ЗОБОВ</w:t>
      </w:r>
      <w:r>
        <w:rPr>
          <w:rFonts w:eastAsia="Times New Roman" w:ascii="Times New Roman" w:hAnsi="Times New Roman"/>
          <w:b/>
          <w:sz w:val="28"/>
          <w:szCs w:val="28"/>
          <w:lang w:val="en-US" w:eastAsia="ar-SA"/>
        </w:rPr>
        <w:t>’</w:t>
      </w:r>
      <w:r>
        <w:rPr>
          <w:rFonts w:eastAsia="Times New Roman" w:ascii="Times New Roman" w:hAnsi="Times New Roman"/>
          <w:b/>
          <w:sz w:val="28"/>
          <w:szCs w:val="28"/>
          <w:lang w:eastAsia="ar-SA"/>
        </w:rPr>
        <w:t>ЯЗУЮ: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highlight w:val="white"/>
          <w:lang w:eastAsia="ar-SA"/>
        </w:rPr>
      </w:pP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lang w:eastAsia="ar-S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ab/>
        <w:t xml:space="preserve">1.Вжити заходів щодо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ar-SA"/>
        </w:rPr>
        <w:t xml:space="preserve">забезпечення захисту прав дітей  та </w:t>
      </w:r>
      <w:r>
        <w:rPr>
          <w:rFonts w:eastAsia="Times New Roman" w:ascii="Times New Roman" w:hAnsi="Times New Roman"/>
          <w:b w:val="false"/>
          <w:bCs w:val="false"/>
          <w:color w:val="000000"/>
          <w:sz w:val="28"/>
          <w:szCs w:val="28"/>
          <w:lang w:eastAsia="ar-SA"/>
        </w:rPr>
        <w:t xml:space="preserve">повнолітніх недієздатних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ar-SA"/>
        </w:rPr>
        <w:t>осіб в умовах запровадження карантину на території м. Покров</w:t>
      </w:r>
      <w:r>
        <w:rPr>
          <w:rFonts w:eastAsia="Times New Roman" w:ascii="Times New Roman" w:hAnsi="Times New Roman"/>
          <w:bCs/>
          <w:color w:val="000000"/>
          <w:sz w:val="28"/>
          <w:szCs w:val="28"/>
          <w:shd w:fill="FFFFFF" w:val="clear"/>
          <w:lang w:eastAsia="ar-SA"/>
        </w:rPr>
        <w:t>, а саме:</w:t>
      </w:r>
    </w:p>
    <w:p>
      <w:pPr>
        <w:pStyle w:val="Style25"/>
        <w:numPr>
          <w:ilvl w:val="0"/>
          <w:numId w:val="0"/>
        </w:numPr>
        <w:tabs>
          <w:tab w:val="clear" w:pos="708"/>
          <w:tab w:val="left" w:pos="851" w:leader="none"/>
        </w:tabs>
        <w:suppressAutoHyphens w:val="false"/>
        <w:spacing w:lineRule="auto" w:line="240" w:before="0" w:after="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 w:eastAsia="ar-SA"/>
        </w:rPr>
        <w:tab/>
        <w:t>- забезпечити моніторинг становища дітей у сім’ях, які перебувають у складних життєвих обставинах;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 w:eastAsia="ar-SA"/>
        </w:rPr>
        <w:tab/>
        <w:t>- забезпечити обстеження сімей щодо наявності проблем, необхідної допомоги, відповідального ставлення батьків до виконання свої обов’язків із догляду за дітьми та їх виховання;</w:t>
      </w:r>
    </w:p>
    <w:p>
      <w:pPr>
        <w:pStyle w:val="Style25"/>
        <w:numPr>
          <w:ilvl w:val="0"/>
          <w:numId w:val="0"/>
        </w:numPr>
        <w:tabs>
          <w:tab w:val="clear" w:pos="708"/>
          <w:tab w:val="left" w:pos="851" w:leader="none"/>
        </w:tabs>
        <w:suppressAutoHyphens w:val="false"/>
        <w:spacing w:lineRule="auto" w:line="240" w:before="0" w:after="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 w:eastAsia="ar-SA"/>
        </w:rPr>
        <w:tab/>
        <w:t>- забезпечити термінове вилучення дітей (за потреби)  з небезпечного середовища в разі загрози їх життю та здоров’ю;</w:t>
      </w:r>
    </w:p>
    <w:p>
      <w:pPr>
        <w:pStyle w:val="Style25"/>
        <w:numPr>
          <w:ilvl w:val="0"/>
          <w:numId w:val="0"/>
        </w:numPr>
        <w:tabs>
          <w:tab w:val="clear" w:pos="708"/>
          <w:tab w:val="left" w:pos="851" w:leader="none"/>
        </w:tabs>
        <w:suppressAutoHyphens w:val="false"/>
        <w:spacing w:lineRule="auto" w:line="240" w:before="0" w:after="0"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 w:eastAsia="ru-RU"/>
        </w:rPr>
        <w:tab/>
        <w:t>- забезпечити безперебійну та оперативну роботу (за потреби - в онлайн режимі) органу опіки та піклування, комісії з питань захисту прав дитини щодо прийняття рішень стосовно подальшої долі дітей, а також повнолітніх недієздатних осіб;</w:t>
      </w:r>
    </w:p>
    <w:p>
      <w:pPr>
        <w:pStyle w:val="Style25"/>
        <w:numPr>
          <w:ilvl w:val="0"/>
          <w:numId w:val="0"/>
        </w:numPr>
        <w:tabs>
          <w:tab w:val="clear" w:pos="708"/>
          <w:tab w:val="left" w:pos="851" w:leader="none"/>
        </w:tabs>
        <w:suppressAutoHyphens w:val="false"/>
        <w:spacing w:lineRule="auto" w:line="240" w:before="0" w:after="0"/>
        <w:jc w:val="both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 w:eastAsia="ru-RU"/>
        </w:rPr>
        <w:tab/>
        <w:t>- забезпечити прийом документів щодо встановлення статусу особи, яка постраждала від торгівлі людьми, в тому числі дітям, без прямого контакту із заявниками або в разі необхідності з дотриманням всіх гігієнічних норм і правил, забезпечити проведення бесід в онлайн - режимі з особами щодо яких розглядається питання встановлення статусу;</w:t>
      </w:r>
    </w:p>
    <w:p>
      <w:pPr>
        <w:pStyle w:val="Style25"/>
        <w:numPr>
          <w:ilvl w:val="0"/>
          <w:numId w:val="0"/>
        </w:numPr>
        <w:tabs>
          <w:tab w:val="clear" w:pos="708"/>
          <w:tab w:val="left" w:pos="851" w:leader="none"/>
        </w:tabs>
        <w:suppressAutoHyphens w:val="false"/>
        <w:spacing w:lineRule="auto" w:line="240" w:before="0" w:after="0"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 w:eastAsia="ru-RU"/>
        </w:rPr>
        <w:tab/>
        <w:t>- забезпечити надання соціальних послуг сім’ям з дітьми у громаді, які перебувають у складних життєвих обставинах, а також сім’ям, що належать до вразливих груп населення;</w:t>
      </w:r>
    </w:p>
    <w:p>
      <w:pPr>
        <w:pStyle w:val="Style25"/>
        <w:numPr>
          <w:ilvl w:val="0"/>
          <w:numId w:val="0"/>
        </w:numPr>
        <w:tabs>
          <w:tab w:val="clear" w:pos="708"/>
          <w:tab w:val="left" w:pos="851" w:leader="none"/>
        </w:tabs>
        <w:suppressAutoHyphens w:val="false"/>
        <w:spacing w:lineRule="auto" w:line="240" w:before="0" w:after="0"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 w:eastAsia="ru-RU"/>
        </w:rPr>
        <w:tab/>
        <w:t>- забезпечити медичне обслуговування дітей, відібраних від батьків у зв’язку з безпосередньою загрозою їхньому життю та здоров’ю, знайдених, підкинутих дітей відповідно до вимог проведення госпіталізації за екстреними показаннями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1D1D1B"/>
          <w:spacing w:val="0"/>
          <w:sz w:val="28"/>
          <w:szCs w:val="28"/>
          <w:highlight w:val="white"/>
          <w:lang w:val="uk-UA" w:eastAsia="ru-RU"/>
        </w:rPr>
        <w:t>;</w:t>
      </w:r>
    </w:p>
    <w:p>
      <w:pPr>
        <w:pStyle w:val="Style25"/>
        <w:numPr>
          <w:ilvl w:val="0"/>
          <w:numId w:val="0"/>
        </w:numPr>
        <w:tabs>
          <w:tab w:val="clear" w:pos="708"/>
          <w:tab w:val="left" w:pos="851" w:leader="none"/>
        </w:tabs>
        <w:suppressAutoHyphens w:val="false"/>
        <w:spacing w:lineRule="auto" w:line="240" w:before="0" w:after="0"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1D1D1B"/>
          <w:spacing w:val="0"/>
          <w:sz w:val="28"/>
          <w:szCs w:val="28"/>
          <w:highlight w:val="white"/>
          <w:lang w:val="uk-UA" w:eastAsia="ar-SA"/>
        </w:rPr>
        <w:tab/>
        <w:t>-забезпечити інформаційно-просвітницьку роботу засобів електронного зв’язку з метою протидії випадкам домашнього насильства, в тому числі щодо дітей;</w:t>
      </w:r>
    </w:p>
    <w:p>
      <w:pPr>
        <w:pStyle w:val="Style25"/>
        <w:numPr>
          <w:ilvl w:val="0"/>
          <w:numId w:val="0"/>
        </w:numPr>
        <w:tabs>
          <w:tab w:val="clear" w:pos="708"/>
          <w:tab w:val="left" w:pos="851" w:leader="none"/>
        </w:tabs>
        <w:suppressAutoHyphens w:val="false"/>
        <w:spacing w:lineRule="auto" w:line="240" w:before="0" w:after="0"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1D1D1B"/>
          <w:spacing w:val="0"/>
          <w:sz w:val="28"/>
          <w:szCs w:val="28"/>
          <w:highlight w:val="white"/>
          <w:lang w:val="uk-UA" w:eastAsia="ar-SA"/>
        </w:rPr>
        <w:tab/>
        <w:t>- посилити співпрацю з органами поліції щодо забезпечення реагування на випадки домашнього насильства, зокрема щодо дітей.</w:t>
      </w:r>
    </w:p>
    <w:p>
      <w:pPr>
        <w:pStyle w:val="Style25"/>
        <w:numPr>
          <w:ilvl w:val="0"/>
          <w:numId w:val="0"/>
        </w:numPr>
        <w:tabs>
          <w:tab w:val="clear" w:pos="708"/>
          <w:tab w:val="left" w:pos="851" w:leader="none"/>
        </w:tabs>
        <w:suppressAutoHyphens w:val="false"/>
        <w:spacing w:lineRule="auto" w:line="240" w:before="0" w:after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ar-SA"/>
        </w:rPr>
        <w:tab/>
      </w:r>
      <w:r>
        <w:rPr>
          <w:rFonts w:ascii="Times New Roman" w:hAnsi="Times New Roman"/>
          <w:sz w:val="28"/>
          <w:szCs w:val="28"/>
        </w:rPr>
        <w:t xml:space="preserve">2.Службі у справах дітей (Горчакова Д.В.), </w:t>
      </w:r>
      <w:r>
        <w:rPr>
          <w:rFonts w:ascii="Times New Roman" w:hAnsi="Times New Roman"/>
          <w:sz w:val="28"/>
          <w:szCs w:val="28"/>
          <w:shd w:fill="FFFFFF" w:val="clear"/>
        </w:rPr>
        <w:t>Покровському міському центру соціальних служб для сім’ї, дітей та молоді (Зарубіна Г.О.),  управлінню праці та соціального захисту населення (Ігнатюк Т.М.)</w:t>
      </w:r>
      <w:r>
        <w:rPr>
          <w:rFonts w:ascii="Times New Roman" w:hAnsi="Times New Roman"/>
          <w:sz w:val="28"/>
          <w:szCs w:val="28"/>
        </w:rPr>
        <w:t xml:space="preserve">, управлінню освіти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(Цупрова Г.А.), 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 xml:space="preserve">Покровському відділенню поліції   Нікопольського відділу поліції (Фесенко В.О.), 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val="ru-RU" w:eastAsia="ru-RU"/>
        </w:rPr>
        <w:t>КНП</w:t>
      </w:r>
      <w:r>
        <w:rPr>
          <w:rFonts w:eastAsia="Times New Roman" w:ascii="Times New Roman" w:hAnsi="Times New Roman"/>
          <w:sz w:val="28"/>
          <w:szCs w:val="28"/>
          <w:shd w:fill="FFFFFF" w:val="clear"/>
          <w:lang w:eastAsia="ru-RU"/>
        </w:rPr>
        <w:t xml:space="preserve"> «Центр первинної медико-санітарної допомоги в  м. Покров» (Леонтьєв О.О.),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КП “Центральна міська  лікарня    Покровської міської    ради    Дніпропетровської     області”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(Шкіль А.П.),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shd w:fill="FFFFFF" w:val="clear"/>
          <w:lang w:eastAsia="ru-RU"/>
        </w:rPr>
        <w:t>забезпечити  неухильне виконання  вищезазначених заходів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82" w:hanging="0"/>
        <w:jc w:val="both"/>
        <w:rPr/>
      </w:pPr>
      <w:r>
        <w:rPr>
          <w:rFonts w:eastAsia="Times New Roman" w:ascii="Times New Roman" w:hAnsi="Times New Roman"/>
          <w:b w:val="false"/>
          <w:bCs w:val="false"/>
          <w:color w:val="00000A"/>
          <w:sz w:val="28"/>
          <w:szCs w:val="28"/>
          <w:lang w:eastAsia="en-US"/>
        </w:rPr>
        <w:tab/>
        <w:t>3.Координацію роботи щодо виконання даного розпорядження покласти на службу у справах дітей (Горчакова Д.В.),</w:t>
      </w:r>
      <w:r>
        <w:rPr>
          <w:rFonts w:eastAsia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eastAsia="en-US"/>
        </w:rPr>
        <w:t xml:space="preserve"> Покровський міський центр соціальних служб для сім’ї, дітей та молоді (Зарубіна Г.О.),  управління праці  та   соціальногозахисту   населення (Ігнатюк Т.М.)</w:t>
      </w:r>
      <w:r>
        <w:rPr>
          <w:rFonts w:eastAsia="Times New Roman" w:ascii="Times New Roman" w:hAnsi="Times New Roman"/>
          <w:b w:val="false"/>
          <w:bCs w:val="false"/>
          <w:color w:val="00000A"/>
          <w:sz w:val="28"/>
          <w:szCs w:val="28"/>
          <w:lang w:eastAsia="en-US"/>
        </w:rPr>
        <w:t>, управління освіти</w:t>
      </w:r>
      <w:r>
        <w:rPr>
          <w:rFonts w:eastAsia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eastAsia="en-US"/>
        </w:rPr>
        <w:t xml:space="preserve"> (Цупрова Г.А.), </w:t>
      </w:r>
      <w:r>
        <w:rPr>
          <w:rFonts w:eastAsia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eastAsia="ru-RU"/>
        </w:rPr>
        <w:t xml:space="preserve">Покровське відділення поліції Нікопольського відділу поліції  (Фесенко В.О.), </w:t>
      </w:r>
      <w:r>
        <w:rPr>
          <w:rFonts w:eastAsia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val="ru-RU" w:eastAsia="ru-RU"/>
        </w:rPr>
        <w:t>КНП</w:t>
      </w:r>
      <w:r>
        <w:rPr>
          <w:rFonts w:eastAsia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eastAsia="ru-RU"/>
        </w:rPr>
        <w:t xml:space="preserve"> «Центр первинної медико-санітарної допомоги в м.Покров» (Леонтьєв О.О.), </w:t>
      </w:r>
      <w:r>
        <w:rPr>
          <w:rFonts w:eastAsia="Times New Roman" w:ascii="Times New Roman" w:hAnsi="Times New Roman"/>
          <w:b w:val="false"/>
          <w:bCs w:val="false"/>
          <w:color w:val="00000A"/>
          <w:sz w:val="28"/>
          <w:szCs w:val="28"/>
          <w:shd w:fill="FFFFFF" w:val="clear"/>
          <w:lang w:eastAsia="en-US"/>
        </w:rPr>
        <w:t>КП “Центральна міська лікарня Покровської міської ради Дніпропетровської області” (Шкіль А.П.)</w:t>
      </w:r>
      <w:r>
        <w:rPr>
          <w:rFonts w:eastAsia="Times New Roman" w:ascii="Times New Roman" w:hAnsi="Times New Roman"/>
          <w:b w:val="false"/>
          <w:bCs w:val="false"/>
          <w:color w:val="00000A"/>
          <w:sz w:val="28"/>
          <w:szCs w:val="28"/>
          <w:lang w:eastAsia="en-US"/>
        </w:rPr>
        <w:t>, контроль – на заступника міського голови Бондаренко Н.О.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>
      <w:pPr>
        <w:pStyle w:val="Normal"/>
        <w:suppressAutoHyphens w:val="false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Style25"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240" w:before="0" w:after="0"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ar-SA"/>
        </w:rPr>
      </w:r>
    </w:p>
    <w:p>
      <w:pPr>
        <w:pStyle w:val="Style25"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240" w:before="0" w:after="0"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ar-SA"/>
        </w:rPr>
      </w:r>
    </w:p>
    <w:p>
      <w:pPr>
        <w:pStyle w:val="Style25"/>
        <w:numPr>
          <w:ilvl w:val="0"/>
          <w:numId w:val="0"/>
        </w:numPr>
        <w:tabs>
          <w:tab w:val="clear" w:pos="708"/>
          <w:tab w:val="left" w:pos="851" w:leader="none"/>
        </w:tabs>
        <w:spacing w:lineRule="auto" w:line="240" w:before="0" w:after="0"/>
        <w:jc w:val="both"/>
        <w:outlineLvl w:val="0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ar-SA"/>
        </w:rPr>
      </w:r>
    </w:p>
    <w:p>
      <w:pPr>
        <w:pStyle w:val="Style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8"/>
        <w:rPr/>
      </w:pPr>
      <w:r>
        <w:rPr/>
      </w:r>
    </w:p>
    <w:sectPr>
      <w:type w:val="nextPage"/>
      <w:pgSz w:w="11906" w:h="16838"/>
      <w:pgMar w:left="1701" w:right="850" w:header="0" w:top="1134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Style24">
    <w:name w:val="Абзац списка"/>
    <w:basedOn w:val="Normal"/>
    <w:qFormat/>
    <w:pPr>
      <w:ind w:left="708" w:right="0" w:hanging="0"/>
    </w:pPr>
    <w:rPr/>
  </w:style>
  <w:style w:type="paragraph" w:styleId="Style25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Обычный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88</TotalTime>
  <Application>LibreOffice/6.1.4.2$Windows_x86 LibreOffice_project/9d0f32d1f0b509096fd65e0d4bec26ddd1938fd3</Application>
  <Pages>3</Pages>
  <Words>475</Words>
  <Characters>3195</Characters>
  <CharactersWithSpaces>3883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2019-04-16T04:44:00Z</dcterms:created>
  <dc:creator>SSD</dc:creator>
  <dc:description/>
  <dc:language>ru-RU</dc:language>
  <cp:lastModifiedBy/>
  <cp:lastPrinted>2020-05-12T10:36:16Z</cp:lastPrinted>
  <dcterms:modified xsi:type="dcterms:W3CDTF">2020-05-14T11:13:03Z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