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5233670</wp:posOffset>
                </wp:positionH>
                <wp:positionV relativeFrom="paragraph">
                  <wp:posOffset>-83820</wp:posOffset>
                </wp:positionV>
                <wp:extent cx="5537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2.1pt;margin-top:-6.6pt;width:43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-8255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26.08.2020 р. 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№ 325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призначення гр.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народження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опікуном малолітнього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ru-RU" w:eastAsia="ru-RU"/>
        </w:rPr>
        <w:t xml:space="preserve">ХХХХ ХХХХ 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ХХХХХ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року народження</w:t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>
        <w:rPr>
          <w:rFonts w:cs="Times New Roman" w:ascii="Times New Roman" w:hAnsi="Times New Roman"/>
          <w:color w:val="000000"/>
          <w:sz w:val="16"/>
          <w:szCs w:val="16"/>
          <w:lang w:val="ru-RU" w:eastAsia="ru-RU"/>
        </w:rPr>
      </w:r>
    </w:p>
    <w:p>
      <w:pPr>
        <w:pStyle w:val="Normal"/>
        <w:snapToGrid w:val="false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 гр.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зареєстрована за адресою: Дніпропетровська обл., м.Покров, ву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л. ХХХХ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uk-UA" w:eastAsia="ru-RU" w:bidi="ar-SA"/>
        </w:rPr>
        <w:t>, буд.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Дніпропетровської області встановив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snapToGrid w:val="false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Гр.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бажає бути опікуном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який має статус дитини, позбавленої батьківського піклування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(розпорядження голови Оріхівської районної державної адміністрації Запорізької області від 13.11.2019р. № 313).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Матір дитини, гр.</w:t>
      </w:r>
      <w:r>
        <w:rPr>
          <w:rFonts w:cs="Times New Roman" w:ascii="Times New Roman" w:hAnsi="Times New Roman"/>
          <w:sz w:val="28"/>
          <w:szCs w:val="28"/>
          <w:lang w:val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року народження за рішенням Оріхівського районного суду Запорізької області від 30.09.2019 р., позбавлено батьківських прав.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 свідоцтві про народження дитини відомості про батька записані відповідно до ч.1 ст.135 Сімейного кодексу України.</w:t>
      </w:r>
    </w:p>
    <w:p>
      <w:pPr>
        <w:pStyle w:val="Normal"/>
        <w:suppressAutoHyphens w:val="tru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підпунктом 4 пункту «б» ст.34 Закону України «Про місцеве самоврядування в Україні» </w:t>
      </w:r>
      <w:r>
        <w:rPr>
          <w:rFonts w:cs="Times New Roman" w:ascii="Times New Roman" w:hAnsi="Times New Roman"/>
          <w:sz w:val="28"/>
          <w:szCs w:val="28"/>
        </w:rPr>
        <w:t xml:space="preserve">статтями 6, 11, 12, 15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№8 від 20.08.2020 року), виконавчий комітет Покровської міської ради</w:t>
      </w:r>
    </w:p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1.Призначити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опікуном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ru-RU" w:bidi="ar-SA"/>
        </w:rPr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2.Визначити місце проживання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ХХХХ ХХХХ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місцем проживання опікуна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адресою: Дніпропетровська обл.,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3.Покласти персональну відповідальність за життя, здоров'я, фізичний та психологічний розвиток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/>
        </w:rPr>
        <w:t>опікуна, гр.</w:t>
      </w:r>
      <w:r>
        <w:rPr>
          <w:sz w:val="28"/>
          <w:szCs w:val="28"/>
          <w:lang w:val="ru-RU" w:eastAsia="ru-RU"/>
        </w:rPr>
        <w:t>ХХХХ ХХХХ 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.Службі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Горчакова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здійснювати контроль за умовами проживання та виховання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в сім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’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;</w:t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на підставі отриманих документів  від закладів та установ міста щорічно готувати звіт про стан утримання, навчання та виховання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 сім’ї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опікуна.</w:t>
      </w:r>
    </w:p>
    <w:p>
      <w:pPr>
        <w:pStyle w:val="Normal"/>
        <w:suppressAutoHyphens w:val="false"/>
        <w:ind w:firstLine="708"/>
        <w:jc w:val="both"/>
        <w:textAlignment w:val="auto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.Покровському міському центру соціальних служб для сім’ї, дітей та молоді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- здійснювати соціальне супроводження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закріпити за 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соціального працівника; 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до 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серпня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щорічно надавати  до служби у справах дітей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правлінню праці та соціального захисту населення (Ігнатюк Т.М.):</w:t>
      </w:r>
      <w:r>
        <w:rPr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забезпечити призначення та здійснення виплат державної допомоги на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згідно чинного законодавства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7.КНП «Центр первинної медико-санітарної допомоги Покровської міської ради Дніпропетровської області» (Леонтьєв О.О.) до 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серпня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щорічно надавати до служби у справах дітей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ru-RU" w:bidi="ar-SA"/>
        </w:rPr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.Управлінню освіти виконавчого комітету Покровської міської ради (Цупров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Г.А.):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вжити заходів щодо соціального захисту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відповідно до своїх повноважень;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- до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26 серпня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щорічно надавати до служби у справах дітей інформацію про стан виховання, навчання та розвитку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suppressAutoHyphens w:val="true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Application>LibreOffice/6.1.4.2$Windows_x86 LibreOffice_project/9d0f32d1f0b509096fd65e0d4bec26ddd1938fd3</Application>
  <Pages>2</Pages>
  <Words>465</Words>
  <Characters>3109</Characters>
  <CharactersWithSpaces>3663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2020-08-27T13:09:31Z</cp:lastPrinted>
  <dcterms:modified xsi:type="dcterms:W3CDTF">2020-09-15T10:42:58Z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