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4"/>
          <w:szCs w:val="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4"/>
          <w:szCs w:val="4"/>
          <w:lang w:val="uk-UA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uk-UA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uk-UA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 wp14:anchorId="06A83257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 wp14:anchorId="06A83257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  квітня 2020 року                         м.Покров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 w:eastAsia="zh-CN"/>
        </w:rPr>
        <w:t xml:space="preserve">  № 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 w:eastAsia="zh-CN"/>
        </w:rPr>
        <w:t>178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місця розміщення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малої архітектурної форми в районі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будинку №18а по вул. Партизанській </w:t>
      </w:r>
    </w:p>
    <w:p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ФОП Єрофєєвій О.М.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Єрофєєвої Ольги Михайлівни щодо погодження місця розміщення малої архітектурної форми (МАФ) - навісу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для провадження торгівлі продовольчими товарами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біля будинку № 18а по вул. Партизанській, керуючись статтею 30 Закону України «Про місцеве самоврядування в Україні», Законом України «Про благоустрій населених пунктів», на підставі Положення «Про 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торгівлі» в новій редакції, затвердженого рішенням 8 сесії міської ради 7 скликання від 31.05.2016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15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Погодити фізичній особі-підприємцю Єрофєєвій Ользі Михайлівні місце розміщення малої архітектурної форми - навісу для провадження торгівлі продовольчими товарами біля будинку № 18а по вул. Партизанській відповідно до наданого ескізного проєкту.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tabs>
          <w:tab w:val="clear" w:pos="708"/>
          <w:tab w:val="left" w:pos="284" w:leader="none"/>
          <w:tab w:val="left" w:pos="1134" w:leader="none"/>
        </w:tabs>
        <w:spacing w:lineRule="auto" w:line="276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Скасувати рішення виконавчого комітету від 26.02.2020 № 77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«Про погодження місця розміщення тимчасової споруди – торговельного навісу в районі будинку № 18а по вул. Партизанській».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 Контроль за виконанням цього рішення покласти на заступника міського голови Чистякова О.Г.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420" w:top="1045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 xml:space="preserve">КОПІЯ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LibreOffice/6.1.4.2$Windows_x86 LibreOffice_project/9d0f32d1f0b509096fd65e0d4bec26ddd1938fd3</Application>
  <Pages>1</Pages>
  <Words>193</Words>
  <Characters>1272</Characters>
  <CharactersWithSpaces>1531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2020-01-02T09:25:00Z</dcterms:created>
  <dc:creator>digital_PC</dc:creator>
  <dc:description/>
  <dc:language>uk-UA</dc:language>
  <cp:lastModifiedBy/>
  <cp:lastPrinted>2020-01-17T14:02:00Z</cp:lastPrinted>
  <dcterms:modified xsi:type="dcterms:W3CDTF">2020-04-23T10:57:53Z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