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5257165</wp:posOffset>
                </wp:positionH>
                <wp:positionV relativeFrom="paragraph">
                  <wp:posOffset>-297815</wp:posOffset>
                </wp:positionV>
                <wp:extent cx="934085" cy="200660"/>
                <wp:effectExtent l="0" t="0" r="0" b="0"/>
                <wp:wrapNone/>
                <wp:docPr id="1" name="Фигура1"/>
                <a:graphic xmlns:a="http://schemas.openxmlformats.org/drawingml/2006/main">
                  <a:graphicData uri="http://schemas.microsoft.com/office/word/2010/wordprocessingShape">
                    <wps:wsp>
                      <wps:cNvSpPr txBox="1"/>
                      <wps:spPr>
                        <a:xfrm>
                          <a:off x="0" y="0"/>
                          <a:ext cx="933480" cy="200160"/>
                        </a:xfrm>
                        <a:prstGeom prst="rect">
                          <a:avLst/>
                        </a:prstGeom>
                        <a:noFill/>
                        <a:ln>
                          <a:noFill/>
                        </a:ln>
                      </wps:spPr>
                      <wps:txbx>
                        <w:txbxContent>
                          <w:p>
                            <w:pPr>
                              <w:overflowPunct w:val="false"/>
                              <w:spacing w:before="0" w:after="0" w:lineRule="auto" w:line="240"/>
                              <w:rPr/>
                            </w:pPr>
                            <w:r>
                              <w:rPr>
                                <w:rFonts w:asciiTheme="minorHAnsi" w:cstheme="minorBidi" w:eastAsiaTheme="minorHAnsi" w:hAnsiTheme="minorHAnsi"/>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13.95pt;margin-top:-23.45pt;width:73.45pt;height:15.7pt" type="shapetype_202">
                <v:textbox>
                  <w:txbxContent>
                    <w:p>
                      <w:pPr>
                        <w:overflowPunct w:val="false"/>
                        <w:spacing w:before="0" w:after="0" w:lineRule="auto" w:line="240"/>
                        <w:rPr/>
                      </w:pPr>
                      <w:r>
                        <w:rPr>
                          <w:rFonts w:asciiTheme="minorHAnsi" w:cstheme="minorBidi" w:eastAsiaTheme="minorHAnsi" w:hAnsiTheme="minorHAnsi"/>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7"/>
          <w:szCs w:val="27"/>
          <w:u w:val="single"/>
          <w:lang w:val="uk-UA" w:eastAsia="zh-CN"/>
        </w:rPr>
      </w:pPr>
      <w:r>
        <w:rPr>
          <w:rFonts w:eastAsia="Times New Roman" w:cs="Times New Roman" w:ascii="Times New Roman" w:hAnsi="Times New Roman"/>
          <w:sz w:val="27"/>
          <w:szCs w:val="27"/>
          <w:lang w:val="uk-UA" w:eastAsia="zh-CN"/>
        </w:rPr>
        <w:t>23 жовтня</w:t>
      </w:r>
      <w:bookmarkStart w:id="0" w:name="_GoBack"/>
      <w:bookmarkEnd w:id="0"/>
      <w:r>
        <w:rPr>
          <w:rFonts w:eastAsia="Times New Roman" w:cs="Times New Roman" w:ascii="Times New Roman" w:hAnsi="Times New Roman"/>
          <w:sz w:val="27"/>
          <w:szCs w:val="27"/>
          <w:lang w:val="uk-UA" w:eastAsia="zh-CN"/>
        </w:rPr>
        <w:t xml:space="preserve"> 2019 року</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м.Покров                         </w:t>
      </w:r>
      <w:r>
        <w:rPr>
          <w:rFonts w:eastAsia="Times New Roman" w:cs="Times New Roman" w:ascii="Times New Roman" w:hAnsi="Times New Roman"/>
          <w:sz w:val="27"/>
          <w:szCs w:val="27"/>
          <w:lang w:val="uk-UA" w:eastAsia="zh-CN"/>
        </w:rPr>
        <w:t xml:space="preserve">                </w:t>
      </w:r>
      <w:r>
        <w:rPr>
          <w:rFonts w:eastAsia="Times New Roman" w:cs="Times New Roman" w:ascii="Times New Roman" w:hAnsi="Times New Roman"/>
          <w:sz w:val="27"/>
          <w:szCs w:val="27"/>
          <w:lang w:eastAsia="zh-CN"/>
        </w:rPr>
        <w:t xml:space="preserve">    №</w:t>
      </w:r>
      <w:r>
        <w:rPr>
          <w:rFonts w:eastAsia="Times New Roman" w:cs="Times New Roman" w:ascii="Times New Roman" w:hAnsi="Times New Roman"/>
          <w:sz w:val="27"/>
          <w:szCs w:val="27"/>
          <w:lang w:val="uk-UA" w:eastAsia="zh-CN"/>
        </w:rPr>
        <w:t xml:space="preserve"> 466</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7"/>
          <w:szCs w:val="27"/>
          <w:lang w:val="uk-UA"/>
        </w:rPr>
      </w:pPr>
      <w:r>
        <w:rPr>
          <w:rFonts w:cs="Times New Roman" w:ascii="Times New Roman" w:hAnsi="Times New Roman"/>
          <w:sz w:val="27"/>
          <w:szCs w:val="27"/>
        </w:rPr>
        <w:t xml:space="preserve">Про </w:t>
      </w:r>
      <w:r>
        <w:rPr>
          <w:rFonts w:cs="Times New Roman" w:ascii="Times New Roman" w:hAnsi="Times New Roman"/>
          <w:sz w:val="27"/>
          <w:szCs w:val="27"/>
          <w:lang w:val="uk-UA"/>
        </w:rPr>
        <w:t>погодження</w:t>
      </w:r>
      <w:r>
        <w:rPr>
          <w:rFonts w:cs="Times New Roman" w:ascii="Times New Roman" w:hAnsi="Times New Roman"/>
          <w:sz w:val="27"/>
          <w:szCs w:val="27"/>
        </w:rPr>
        <w:t xml:space="preserve"> </w:t>
      </w:r>
      <w:r>
        <w:rPr>
          <w:rFonts w:cs="Times New Roman" w:ascii="Times New Roman" w:hAnsi="Times New Roman"/>
          <w:sz w:val="27"/>
          <w:szCs w:val="27"/>
          <w:lang w:val="uk-UA"/>
        </w:rPr>
        <w:t>місця</w:t>
      </w:r>
      <w:r>
        <w:rPr>
          <w:rFonts w:cs="Times New Roman" w:ascii="Times New Roman" w:hAnsi="Times New Roman"/>
          <w:sz w:val="27"/>
          <w:szCs w:val="27"/>
        </w:rPr>
        <w:t xml:space="preserve"> розміщення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 xml:space="preserve">групи </w:t>
      </w:r>
      <w:r>
        <w:rPr>
          <w:rFonts w:cs="Times New Roman" w:ascii="Times New Roman" w:hAnsi="Times New Roman"/>
          <w:sz w:val="27"/>
          <w:szCs w:val="27"/>
        </w:rPr>
        <w:t>тимчасов</w:t>
      </w:r>
      <w:r>
        <w:rPr>
          <w:rFonts w:cs="Times New Roman" w:ascii="Times New Roman" w:hAnsi="Times New Roman"/>
          <w:sz w:val="27"/>
          <w:szCs w:val="27"/>
          <w:lang w:val="uk-UA"/>
        </w:rPr>
        <w:t>их</w:t>
      </w:r>
      <w:r>
        <w:rPr>
          <w:rFonts w:cs="Times New Roman" w:ascii="Times New Roman" w:hAnsi="Times New Roman"/>
          <w:sz w:val="27"/>
          <w:szCs w:val="27"/>
        </w:rPr>
        <w:t xml:space="preserve"> споруд</w:t>
      </w:r>
      <w:r>
        <w:rPr>
          <w:rFonts w:cs="Times New Roman" w:ascii="Times New Roman" w:hAnsi="Times New Roman"/>
          <w:sz w:val="27"/>
          <w:szCs w:val="27"/>
          <w:lang w:val="uk-UA"/>
        </w:rPr>
        <w:t xml:space="preserve"> в районі будинку №33 </w:t>
      </w:r>
    </w:p>
    <w:p>
      <w:pPr>
        <w:pStyle w:val="NoSpacing"/>
        <w:rPr>
          <w:rFonts w:ascii="Times New Roman" w:hAnsi="Times New Roman" w:cs="Times New Roman"/>
          <w:sz w:val="27"/>
          <w:szCs w:val="27"/>
          <w:lang w:val="uk-UA"/>
        </w:rPr>
      </w:pPr>
      <w:r>
        <w:rPr>
          <w:rFonts w:cs="Times New Roman" w:ascii="Times New Roman" w:hAnsi="Times New Roman"/>
          <w:sz w:val="27"/>
          <w:szCs w:val="27"/>
          <w:lang w:val="uk-UA"/>
        </w:rPr>
        <w:t>по вул. Центральній ФОП Запрягаєву П.В.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7"/>
          <w:szCs w:val="27"/>
          <w:lang w:val="uk-UA"/>
        </w:rPr>
      </w:pPr>
      <w:r>
        <w:rPr>
          <w:rFonts w:cs="Times New Roman" w:ascii="Times New Roman" w:hAnsi="Times New Roman"/>
          <w:sz w:val="27"/>
          <w:szCs w:val="27"/>
          <w:lang w:val="uk-UA"/>
        </w:rPr>
        <w:t xml:space="preserve">Розглянувши заяву фізичної особи-підприємця Запрягаєва Павла Володимировича щодо погодження місця розміщення групи тимчасових споруд </w:t>
      </w:r>
      <w:r>
        <w:rPr>
          <w:rFonts w:cs="Times New Roman" w:ascii="Times New Roman" w:hAnsi="Times New Roman"/>
          <w:bCs/>
          <w:sz w:val="27"/>
          <w:szCs w:val="27"/>
          <w:lang w:val="uk-UA"/>
        </w:rPr>
        <w:t>для провадження підприємницької діяльності</w:t>
      </w:r>
      <w:r>
        <w:rPr>
          <w:rFonts w:cs="Times New Roman" w:ascii="Times New Roman" w:hAnsi="Times New Roman"/>
          <w:sz w:val="27"/>
          <w:szCs w:val="27"/>
          <w:lang w:val="uk-UA"/>
        </w:rPr>
        <w:t xml:space="preserve"> в районі будинку №33 по                  вул. Центральній,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7"/>
          <w:szCs w:val="27"/>
          <w:lang w:val="uk-UA"/>
        </w:rPr>
        <w:t xml:space="preserve"> </w:t>
      </w:r>
      <w:r>
        <w:rPr>
          <w:rFonts w:cs="Times New Roman" w:ascii="Times New Roman" w:hAnsi="Times New Roman"/>
          <w:bCs/>
          <w:sz w:val="27"/>
          <w:szCs w:val="27"/>
          <w:lang w:val="uk-UA"/>
        </w:rPr>
        <w:t xml:space="preserve">затвердженого рішенням                </w:t>
      </w:r>
      <w:r>
        <w:rPr>
          <w:rFonts w:cs="Times New Roman" w:ascii="Times New Roman" w:hAnsi="Times New Roman"/>
          <w:sz w:val="27"/>
          <w:szCs w:val="27"/>
          <w:lang w:val="uk-UA"/>
        </w:rPr>
        <w:t>45 сесії міської ради 7 скликання</w:t>
      </w:r>
      <w:r>
        <w:rPr>
          <w:rFonts w:cs="Times New Roman" w:ascii="Times New Roman" w:hAnsi="Times New Roman"/>
          <w:bCs/>
          <w:sz w:val="27"/>
          <w:szCs w:val="27"/>
          <w:lang w:val="uk-UA"/>
        </w:rPr>
        <w:t xml:space="preserve"> від 31.05.2019 №7, </w:t>
      </w:r>
      <w:r>
        <w:rPr>
          <w:rFonts w:cs="Times New Roman" w:ascii="Times New Roman" w:hAnsi="Times New Roman"/>
          <w:sz w:val="27"/>
          <w:szCs w:val="27"/>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7"/>
          <w:szCs w:val="27"/>
          <w:lang w:val="uk-UA"/>
        </w:rPr>
        <w:t>№26</w:t>
      </w:r>
      <w:r>
        <w:rPr>
          <w:rFonts w:cs="Times New Roman" w:ascii="Times New Roman" w:hAnsi="Times New Roman"/>
          <w:sz w:val="27"/>
          <w:szCs w:val="27"/>
          <w:lang w:val="uk-UA"/>
        </w:rPr>
        <w:t>, виконавчий комітет</w:t>
      </w:r>
    </w:p>
    <w:p>
      <w:pPr>
        <w:pStyle w:val="NoSpacing"/>
        <w:jc w:val="both"/>
        <w:rPr>
          <w:rFonts w:ascii="Times New Roman" w:hAnsi="Times New Roman" w:cs="Times New Roman"/>
          <w:b/>
          <w:b/>
          <w:bCs/>
          <w:sz w:val="27"/>
          <w:szCs w:val="27"/>
          <w:lang w:val="uk-UA"/>
        </w:rPr>
      </w:pPr>
      <w:r>
        <w:rPr>
          <w:rFonts w:cs="Times New Roman" w:ascii="Times New Roman" w:hAnsi="Times New Roman"/>
          <w:b/>
          <w:bCs/>
          <w:sz w:val="27"/>
          <w:szCs w:val="27"/>
          <w:lang w:val="uk-UA"/>
        </w:rPr>
        <w:t>ВИРІШИВ:</w:t>
      </w:r>
    </w:p>
    <w:p>
      <w:pPr>
        <w:pStyle w:val="NoSpacing"/>
        <w:ind w:firstLine="708"/>
        <w:jc w:val="both"/>
        <w:rPr>
          <w:rFonts w:ascii="Times New Roman" w:hAnsi="Times New Roman" w:cs="Times New Roman"/>
          <w:bCs/>
          <w:sz w:val="27"/>
          <w:szCs w:val="27"/>
          <w:lang w:val="uk-UA"/>
        </w:rPr>
      </w:pPr>
      <w:r>
        <w:rPr>
          <w:rFonts w:cs="Times New Roman" w:ascii="Times New Roman" w:hAnsi="Times New Roman"/>
          <w:bCs/>
          <w:sz w:val="27"/>
          <w:szCs w:val="27"/>
          <w:lang w:val="uk-UA"/>
        </w:rPr>
        <w:t xml:space="preserve">1. Погодити </w:t>
      </w:r>
      <w:r>
        <w:rPr>
          <w:rFonts w:cs="Times New Roman" w:ascii="Times New Roman" w:hAnsi="Times New Roman"/>
          <w:sz w:val="27"/>
          <w:szCs w:val="27"/>
          <w:lang w:val="uk-UA"/>
        </w:rPr>
        <w:t xml:space="preserve">фізичній особі-підприємцю Запрягаєву Павлу Володимировичу </w:t>
      </w:r>
      <w:r>
        <w:rPr>
          <w:rFonts w:cs="Times New Roman" w:ascii="Times New Roman" w:hAnsi="Times New Roman"/>
          <w:bCs/>
          <w:sz w:val="27"/>
          <w:szCs w:val="27"/>
          <w:lang w:val="uk-UA"/>
        </w:rPr>
        <w:t>місце розміщення групи тимчасових споруд (ТС) для провадження підприємницької діяльності в районі будинку №33 по                   вул. Центральній на термін користування до 01.11.2021.</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sz w:val="27"/>
          <w:szCs w:val="27"/>
          <w:lang w:val="uk-UA" w:eastAsia="ar-SA"/>
        </w:rPr>
        <w:t>2. Зобов’язати ФОП Запрягаєва П.В.</w:t>
      </w:r>
      <w:r>
        <w:rPr>
          <w:rFonts w:cs="Times New Roman" w:ascii="Times New Roman" w:hAnsi="Times New Roman"/>
          <w:bCs/>
          <w:sz w:val="27"/>
          <w:szCs w:val="27"/>
          <w:lang w:val="uk-UA" w:eastAsia="ar-SA"/>
        </w:rPr>
        <w:t xml:space="preserve"> в термін до 10.11.2019:</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2.1. Оформити Паспорт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ab/>
        <w:tab/>
        <w:tab/>
        <w:t xml:space="preserve">2.2. Укласти </w:t>
      </w:r>
      <w:r>
        <w:rPr>
          <w:rFonts w:cs="Times New Roman" w:ascii="Times New Roman" w:hAnsi="Times New Roman"/>
          <w:bCs/>
          <w:sz w:val="27"/>
          <w:szCs w:val="27"/>
          <w:lang w:val="uk-UA"/>
        </w:rPr>
        <w:t>з виконавчим комітетом Покровської міської ради</w:t>
      </w:r>
      <w:r>
        <w:rPr>
          <w:rFonts w:cs="Times New Roman" w:ascii="Times New Roman" w:hAnsi="Times New Roman"/>
          <w:bCs/>
          <w:sz w:val="27"/>
          <w:szCs w:val="27"/>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 Попередити </w:t>
      </w:r>
      <w:r>
        <w:rPr>
          <w:rFonts w:cs="Times New Roman" w:ascii="Times New Roman" w:hAnsi="Times New Roman"/>
          <w:sz w:val="27"/>
          <w:szCs w:val="27"/>
          <w:lang w:val="uk-UA" w:eastAsia="ar-SA"/>
        </w:rPr>
        <w:t>ФОП Запрягаєва П.В.</w:t>
      </w:r>
      <w:r>
        <w:rPr>
          <w:rFonts w:cs="Times New Roman" w:ascii="Times New Roman" w:hAnsi="Times New Roman"/>
          <w:bCs/>
          <w:sz w:val="27"/>
          <w:szCs w:val="27"/>
          <w:lang w:val="uk-UA" w:eastAsia="ar-SA"/>
        </w:rPr>
        <w:t>:</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7"/>
          <w:szCs w:val="27"/>
          <w:lang w:eastAsia="ar-SA"/>
        </w:rPr>
      </w:pPr>
      <w:r>
        <w:rPr>
          <w:rFonts w:cs="Times New Roman" w:ascii="Times New Roman" w:hAnsi="Times New Roman"/>
          <w:bCs/>
          <w:sz w:val="27"/>
          <w:szCs w:val="27"/>
          <w:lang w:val="uk-UA" w:eastAsia="ar-SA"/>
        </w:rPr>
        <w:t>3.2. При умові недотрима</w:t>
      </w:r>
      <w:r>
        <w:rPr>
          <w:rFonts w:cs="Times New Roman" w:ascii="Times New Roman" w:hAnsi="Times New Roman"/>
          <w:bCs/>
          <w:sz w:val="27"/>
          <w:szCs w:val="27"/>
          <w:lang w:eastAsia="ar-SA"/>
        </w:rPr>
        <w:t xml:space="preserve">ння вимог Паспорту прив’язки та договору про користування місцем розташування </w:t>
      </w:r>
      <w:r>
        <w:rPr>
          <w:rFonts w:cs="Times New Roman" w:ascii="Times New Roman" w:hAnsi="Times New Roman"/>
          <w:bCs/>
          <w:sz w:val="27"/>
          <w:szCs w:val="27"/>
          <w:lang w:val="uk-UA" w:eastAsia="ar-SA"/>
        </w:rPr>
        <w:t xml:space="preserve">групи </w:t>
      </w:r>
      <w:r>
        <w:rPr>
          <w:rFonts w:cs="Times New Roman" w:ascii="Times New Roman" w:hAnsi="Times New Roman"/>
          <w:bCs/>
          <w:sz w:val="27"/>
          <w:szCs w:val="27"/>
          <w:lang w:eastAsia="ar-SA"/>
        </w:rPr>
        <w:t>тимчасов</w:t>
      </w:r>
      <w:r>
        <w:rPr>
          <w:rFonts w:cs="Times New Roman" w:ascii="Times New Roman" w:hAnsi="Times New Roman"/>
          <w:bCs/>
          <w:sz w:val="27"/>
          <w:szCs w:val="27"/>
          <w:lang w:val="uk-UA" w:eastAsia="ar-SA"/>
        </w:rPr>
        <w:t>их</w:t>
      </w:r>
      <w:r>
        <w:rPr>
          <w:rFonts w:cs="Times New Roman" w:ascii="Times New Roman" w:hAnsi="Times New Roman"/>
          <w:bCs/>
          <w:sz w:val="27"/>
          <w:szCs w:val="27"/>
          <w:lang w:eastAsia="ar-SA"/>
        </w:rPr>
        <w:t xml:space="preserve"> споруд, тимчасов</w:t>
      </w:r>
      <w:r>
        <w:rPr>
          <w:rFonts w:cs="Times New Roman" w:ascii="Times New Roman" w:hAnsi="Times New Roman"/>
          <w:bCs/>
          <w:sz w:val="27"/>
          <w:szCs w:val="27"/>
          <w:lang w:val="uk-UA" w:eastAsia="ar-SA"/>
        </w:rPr>
        <w:t>і</w:t>
      </w:r>
      <w:r>
        <w:rPr>
          <w:rFonts w:cs="Times New Roman" w:ascii="Times New Roman" w:hAnsi="Times New Roman"/>
          <w:bCs/>
          <w:sz w:val="27"/>
          <w:szCs w:val="27"/>
          <w:lang w:eastAsia="ar-SA"/>
        </w:rPr>
        <w:t xml:space="preserve"> споруд</w:t>
      </w:r>
      <w:r>
        <w:rPr>
          <w:rFonts w:cs="Times New Roman" w:ascii="Times New Roman" w:hAnsi="Times New Roman"/>
          <w:bCs/>
          <w:sz w:val="27"/>
          <w:szCs w:val="27"/>
          <w:lang w:val="uk-UA" w:eastAsia="ar-SA"/>
        </w:rPr>
        <w:t>и</w:t>
      </w:r>
      <w:r>
        <w:rPr>
          <w:rFonts w:cs="Times New Roman" w:ascii="Times New Roman" w:hAnsi="Times New Roman"/>
          <w:bCs/>
          <w:sz w:val="27"/>
          <w:szCs w:val="27"/>
          <w:lang w:eastAsia="ar-SA"/>
        </w:rPr>
        <w:t xml:space="preserve"> підляга</w:t>
      </w:r>
      <w:r>
        <w:rPr>
          <w:rFonts w:cs="Times New Roman" w:ascii="Times New Roman" w:hAnsi="Times New Roman"/>
          <w:bCs/>
          <w:sz w:val="27"/>
          <w:szCs w:val="27"/>
          <w:lang w:val="uk-UA" w:eastAsia="ar-SA"/>
        </w:rPr>
        <w:t>ють</w:t>
      </w:r>
      <w:r>
        <w:rPr>
          <w:rFonts w:cs="Times New Roman" w:ascii="Times New Roman" w:hAnsi="Times New Roman"/>
          <w:bCs/>
          <w:sz w:val="27"/>
          <w:szCs w:val="27"/>
          <w:lang w:eastAsia="ar-SA"/>
        </w:rPr>
        <w:t xml:space="preserve"> демонтажу.</w:t>
      </w:r>
    </w:p>
    <w:p>
      <w:pPr>
        <w:pStyle w:val="NoSpacing"/>
        <w:ind w:firstLine="708"/>
        <w:jc w:val="both"/>
        <w:rPr>
          <w:rFonts w:ascii="Times New Roman" w:hAnsi="Times New Roman" w:cs="Times New Roman"/>
          <w:bCs/>
          <w:sz w:val="27"/>
          <w:szCs w:val="27"/>
          <w:lang w:val="uk-UA" w:eastAsia="ar-SA"/>
        </w:rPr>
      </w:pPr>
      <w:r>
        <w:rPr>
          <w:rFonts w:cs="Times New Roman" w:ascii="Times New Roman" w:hAnsi="Times New Roman"/>
          <w:bCs/>
          <w:sz w:val="27"/>
          <w:szCs w:val="27"/>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rFonts w:ascii="Times New Roman" w:hAnsi="Times New Roman" w:cs="Times New Roman"/>
          <w:sz w:val="27"/>
          <w:szCs w:val="27"/>
          <w:lang w:eastAsia="ar-SA"/>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850" w:header="720" w:top="993" w:footer="72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LibreOffice/6.2.0.3$Linux_X86_64 LibreOffice_project/98c6a8a1c6c7b144ce3cc729e34964b47ce25d62</Application>
  <Pages>2</Pages>
  <Words>287</Words>
  <Characters>1952</Characters>
  <CharactersWithSpaces>2383</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2019-10-29T08:11:00Z</dcterms:created>
  <dc:creator>digital_PC</dc:creator>
  <dc:description/>
  <dc:language>ru-RU</dc:language>
  <cp:lastModifiedBy/>
  <cp:lastPrinted>2019-09-20T07:37:00Z</cp:lastPrinted>
  <dcterms:modified xsi:type="dcterms:W3CDTF">2019-10-30T15:03:49Z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