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5485765</wp:posOffset>
                </wp:positionH>
                <wp:positionV relativeFrom="paragraph">
                  <wp:posOffset>-372745</wp:posOffset>
                </wp:positionV>
                <wp:extent cx="37274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95pt;margin-top:-29.35pt;width:29.2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uk-UA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uk-UA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 wp14:anchorId="06A83257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 wp14:anchorId="06A83257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25  березня 2020 року                       м.Покров                                             № 135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розміщення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тимчасової споруди в районі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будинку №242 по вул. Шляховій </w:t>
      </w:r>
    </w:p>
    <w:p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ФОП Лушпаю А.А.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Лушпая Анатолія Андрійовича щодо погодження розміщення тимчасової споруди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для провадження підприємницької діяльності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біля будинку № 242 по вул. Шляховій,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Положення про порядок розміщення тимчасових споруд у м. Покров у новій редакції,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45 сесії міської ради 7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31.05.2019 №7,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№26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Погодити Лушпаю Анатолію Андрійовичу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розміщення тимчасової споруди (ТС) для провадження підприємницької </w:t>
      </w:r>
      <w:r>
        <w:rPr>
          <w:rFonts w:cs="Times New Roman" w:ascii="Times New Roman" w:hAnsi="Times New Roman"/>
          <w:sz w:val="28"/>
          <w:szCs w:val="28"/>
          <w:lang w:val="uk-UA"/>
        </w:rPr>
        <w:t>біля будинку № 242 по          вул. Шляховій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на термін користування до 01.03.2024.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sz w:val="16"/>
          <w:szCs w:val="16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 xml:space="preserve">2. Зобов’язати Лушпая А.А.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в термін до 10.04.2020 оформити Паспорт прив’язки тимчасової споруди.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 Попередити Лушпая А.А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.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3.2. При умові недотримання вимог Паспорту прив’язки тимчасова споруда підлягає демонтажу.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ради із заявою на продовження терміну розміщення.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LibreOffice/6.1.4.2$Windows_x86 LibreOffice_project/9d0f32d1f0b509096fd65e0d4bec26ddd1938fd3</Application>
  <Pages>1</Pages>
  <Words>228</Words>
  <Characters>1534</Characters>
  <CharactersWithSpaces>1831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2020-01-02T09:25:00Z</dcterms:created>
  <dc:creator>digital_PC</dc:creator>
  <dc:description/>
  <dc:language>uk-UA</dc:language>
  <cp:lastModifiedBy/>
  <cp:lastPrinted>2020-01-17T14:02:00Z</cp:lastPrinted>
  <dcterms:modified xsi:type="dcterms:W3CDTF">2020-04-06T11:49:47Z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