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rFonts w:ascii="Times New Roman" w:hAnsi="Times New Roman" w:eastAsia="Times New Roman" w:cs="Times New Roman"/>
          <w:sz w:val="16"/>
          <w:szCs w:val="16"/>
          <w:lang w:eastAsia="ru-RU"/>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75</w:t>
      </w:r>
    </w:p>
    <w:p>
      <w:pPr>
        <w:pStyle w:val="Textbody"/>
        <w:suppressAutoHyphens w:val="true"/>
        <w:spacing w:lineRule="auto" w:line="240" w:before="0" w:after="0"/>
        <w:ind w:hanging="0"/>
        <w:jc w:val="left"/>
        <w:rPr>
          <w:sz w:val="28"/>
          <w:szCs w:val="28"/>
          <w:u w:val="single"/>
          <w:lang w:val="uk-UA" w:eastAsia="zh-CN"/>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Тагану О.І.</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Тагана Олександра Івановича щодо продовження терміну розміщення тимчасової споруди – торговельного павільйону для торгівлі продовольчими товарами в районі будинку №59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Тагану Олександру Івановичу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продовольчими товарами в районі будинку №59 по вул. Центральній до 01.07.2021.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Тагана О.І.</w:t>
      </w:r>
      <w:r>
        <w:rPr>
          <w:rFonts w:cs="Times New Roman" w:ascii="Times New Roman" w:hAnsi="Times New Roman"/>
          <w:bCs/>
          <w:sz w:val="26"/>
          <w:szCs w:val="26"/>
          <w:lang w:val="uk-UA" w:eastAsia="ar-SA"/>
        </w:rPr>
        <w:t xml:space="preserve"> в термін до 10.07.2019:</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Тагана О.І.</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6"/>
          <w:szCs w:val="26"/>
          <w:lang w:val="uk-UA" w:eastAsia="ru-RU"/>
        </w:rPr>
        <w:t xml:space="preserve">до рішення № </w:t>
      </w:r>
      <w:r>
        <w:rPr>
          <w:rFonts w:eastAsia="Times New Roman" w:cs="Times New Roman" w:ascii="Times New Roman" w:hAnsi="Times New Roman"/>
          <w:sz w:val="26"/>
          <w:szCs w:val="26"/>
          <w:lang w:val="uk-UA" w:eastAsia="ru-RU"/>
        </w:rPr>
        <w:t>275</w:t>
      </w:r>
      <w:r>
        <w:rPr>
          <w:rFonts w:eastAsia="Times New Roman" w:cs="Times New Roman" w:ascii="Times New Roman" w:hAnsi="Times New Roman"/>
          <w:sz w:val="26"/>
          <w:szCs w:val="26"/>
          <w:lang w:val="uk-UA" w:eastAsia="ru-RU"/>
        </w:rPr>
        <w:t xml:space="preserve"> від </w:t>
      </w:r>
      <w:r>
        <w:rPr>
          <w:rFonts w:eastAsia="Times New Roman" w:cs="Times New Roman" w:ascii="Times New Roman" w:hAnsi="Times New Roman"/>
          <w:sz w:val="26"/>
          <w:szCs w:val="26"/>
          <w:lang w:val="uk-UA" w:eastAsia="ru-RU"/>
        </w:rPr>
        <w:t>26.06.</w:t>
      </w:r>
      <w:r>
        <w:rPr>
          <w:rFonts w:eastAsia="Times New Roman" w:cs="Times New Roman" w:ascii="Times New Roman" w:hAnsi="Times New Roman"/>
          <w:sz w:val="26"/>
          <w:szCs w:val="26"/>
          <w:lang w:val="uk-UA" w:eastAsia="ru-RU"/>
        </w:rPr>
        <w:t>019</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м.Покров                                                                               «____»_________201_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u w:val="single"/>
          <w:lang w:val="uk-UA" w:eastAsia="ru-RU"/>
        </w:rPr>
        <w:t xml:space="preserve">Власник </w:t>
      </w:r>
      <w:r>
        <w:rPr>
          <w:rFonts w:eastAsia="Times New Roman" w:cs="Times New Roman" w:ascii="Times New Roman" w:hAnsi="Times New Roman"/>
          <w:sz w:val="25"/>
          <w:szCs w:val="25"/>
          <w:lang w:val="uk-UA" w:eastAsia="ru-RU"/>
        </w:rPr>
        <w:t>______________</w:t>
      </w:r>
      <w:r>
        <w:rPr>
          <w:rFonts w:eastAsia="Times New Roman" w:cs="Times New Roman" w:ascii="Times New Roman" w:hAnsi="Times New Roman"/>
          <w:sz w:val="25"/>
          <w:szCs w:val="25"/>
          <w:u w:val="single"/>
          <w:lang w:val="uk-UA" w:eastAsia="ru-RU"/>
        </w:rPr>
        <w:t xml:space="preserve"> (іменована надалі - «Власник»)</w:t>
      </w:r>
      <w:r>
        <w:rPr>
          <w:rFonts w:eastAsia="Times New Roman" w:cs="Times New Roman" w:ascii="Times New Roman" w:hAnsi="Times New Roman"/>
          <w:i/>
          <w:sz w:val="25"/>
          <w:szCs w:val="25"/>
          <w:lang w:val="uk-UA" w:eastAsia="ru-RU"/>
        </w:rPr>
        <w:t xml:space="preserve"> </w:t>
      </w:r>
      <w:r>
        <w:rPr>
          <w:rFonts w:eastAsia="Times New Roman" w:cs="Times New Roman" w:ascii="Times New Roman" w:hAnsi="Times New Roman"/>
          <w:sz w:val="25"/>
          <w:szCs w:val="25"/>
          <w:lang w:val="uk-UA" w:eastAsia="ru-RU"/>
        </w:rPr>
        <w:t>та суб’єкт господарювання</w:t>
      </w:r>
      <w:r>
        <w:rPr>
          <w:rFonts w:eastAsia="Times New Roman" w:cs="Times New Roman" w:ascii="Times New Roman" w:hAnsi="Times New Roman"/>
          <w:i/>
          <w:sz w:val="25"/>
          <w:szCs w:val="25"/>
          <w:lang w:val="uk-UA" w:eastAsia="ru-RU"/>
        </w:rPr>
        <w:t xml:space="preserve"> </w:t>
      </w:r>
      <w:r>
        <w:rPr>
          <w:rFonts w:eastAsia="Times New Roman" w:cs="Times New Roman" w:ascii="Times New Roman" w:hAnsi="Times New Roman"/>
          <w:bCs/>
          <w:i/>
          <w:iCs/>
          <w:sz w:val="25"/>
          <w:szCs w:val="25"/>
          <w:lang w:val="uk-UA" w:eastAsia="ru-RU"/>
        </w:rPr>
        <w:t>______________</w:t>
      </w:r>
      <w:r>
        <w:rPr>
          <w:rFonts w:eastAsia="Times New Roman" w:cs="Times New Roman" w:ascii="Times New Roman" w:hAnsi="Times New Roman"/>
          <w:i/>
          <w:sz w:val="25"/>
          <w:szCs w:val="25"/>
          <w:u w:val="single"/>
          <w:lang w:val="uk-UA" w:eastAsia="ru-RU"/>
        </w:rPr>
        <w:t>,</w:t>
      </w:r>
      <w:r>
        <w:rPr>
          <w:rFonts w:eastAsia="Times New Roman" w:cs="Times New Roman" w:ascii="Times New Roman" w:hAnsi="Times New Roman"/>
          <w:sz w:val="25"/>
          <w:szCs w:val="25"/>
          <w:u w:val="single"/>
          <w:lang w:val="uk-UA" w:eastAsia="ru-RU"/>
        </w:rPr>
        <w:t xml:space="preserve"> який надалі іменується – «Користувач»</w:t>
      </w:r>
      <w:r>
        <w:rPr>
          <w:rFonts w:eastAsia="Times New Roman" w:cs="Times New Roman" w:ascii="Times New Roman" w:hAnsi="Times New Roman"/>
          <w:sz w:val="25"/>
          <w:szCs w:val="25"/>
          <w:lang w:val="uk-UA" w:eastAsia="ru-RU"/>
        </w:rPr>
        <w:t xml:space="preserve">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1.1. «Власник» надає, а «Користувач» приймає в строкове платне користування місце що перебуває у комунальній власності для розташування тимчасової споруди (надалі – місце для розташування ТС), що знаходиться в межах Покровської міської ради за адресою: _____________,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5"/>
          <w:szCs w:val="25"/>
          <w:u w:val="single"/>
          <w:lang w:val="uk-UA" w:eastAsia="ru-RU"/>
        </w:rPr>
        <w:t>діаметром 10 м навколо,</w:t>
      </w:r>
      <w:r>
        <w:rPr>
          <w:rFonts w:eastAsia="Times New Roman" w:cs="Times New Roman" w:ascii="Times New Roman" w:hAnsi="Times New Roman"/>
          <w:sz w:val="25"/>
          <w:szCs w:val="25"/>
          <w:lang w:val="uk-UA" w:eastAsia="ru-RU"/>
        </w:rPr>
        <w:t xml:space="preserve"> межі якої зазначено в схемі благоустрою ТС.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5"/>
          <w:szCs w:val="25"/>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2.2. На місці, для розташування ТС розміщуватиметься тимчасова споруда для здійснення підприємницької діяльності: </w:t>
      </w:r>
      <w:r>
        <w:rPr>
          <w:rFonts w:eastAsia="Times New Roman" w:cs="Times New Roman" w:ascii="Times New Roman" w:hAnsi="Times New Roman"/>
          <w:i/>
          <w:iCs/>
          <w:sz w:val="25"/>
          <w:szCs w:val="25"/>
          <w:lang w:val="uk-UA" w:eastAsia="ru-RU"/>
        </w:rPr>
        <w:t>____________</w:t>
      </w:r>
      <w:r>
        <w:rPr>
          <w:rFonts w:eastAsia="Times New Roman" w:cs="Times New Roman" w:ascii="Times New Roman" w:hAnsi="Times New Roman"/>
          <w:sz w:val="25"/>
          <w:szCs w:val="25"/>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5"/>
          <w:szCs w:val="25"/>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5"/>
          <w:szCs w:val="25"/>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4.2. Плата вноситься «Користувачем» на рахунок:</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5"/>
          <w:szCs w:val="25"/>
          <w:lang w:val="uk-UA" w:eastAsia="ru-RU"/>
        </w:rPr>
        <w:t>__________________________</w:t>
      </w:r>
      <w:r>
        <w:rPr>
          <w:rFonts w:eastAsia="Times New Roman" w:cs="Times New Roman" w:ascii="Times New Roman" w:hAnsi="Times New Roman"/>
          <w:sz w:val="25"/>
          <w:szCs w:val="25"/>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sz w:val="25"/>
          <w:szCs w:val="25"/>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sz w:val="25"/>
          <w:szCs w:val="25"/>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sz w:val="25"/>
          <w:szCs w:val="25"/>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sz w:val="25"/>
          <w:szCs w:val="25"/>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eastAsia="ru-RU"/>
        </w:rPr>
        <w:t>унеможливлення здійснення торгівлі будь якими особами на території, яка</w:t>
      </w: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eastAsia="ru-RU"/>
        </w:rPr>
        <w:t>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6.4.6.  Після закінчення строку дії Договору, якщо не буде продовжений строку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i/>
          <w:sz w:val="25"/>
          <w:szCs w:val="25"/>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7.3. Цей Договір укладено в двох примірниках на </w:t>
      </w:r>
      <w:r>
        <w:rPr>
          <w:rFonts w:eastAsia="Times New Roman" w:cs="Times New Roman" w:ascii="Times New Roman" w:hAnsi="Times New Roman"/>
          <w:i/>
          <w:sz w:val="25"/>
          <w:szCs w:val="25"/>
          <w:lang w:val="uk-UA" w:eastAsia="ru-RU"/>
        </w:rPr>
        <w:t>2 (двох)</w:t>
      </w:r>
      <w:r>
        <w:rPr>
          <w:rFonts w:eastAsia="Times New Roman" w:cs="Times New Roman" w:ascii="Times New Roman" w:hAnsi="Times New Roman"/>
          <w:sz w:val="25"/>
          <w:szCs w:val="25"/>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5"/>
          <w:szCs w:val="25"/>
          <w:lang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план (схема) прив’язки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b/>
          <w:bCs/>
          <w:sz w:val="25"/>
          <w:szCs w:val="25"/>
          <w:lang w:val="uk-UA" w:eastAsia="ru-RU"/>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val="uk-UA" w:eastAsia="ru-RU"/>
        </w:rPr>
      </w:pPr>
      <w:r>
        <w:rPr>
          <w:rFonts w:eastAsia="Times New Roman" w:cs="Times New Roman" w:ascii="Times New Roman" w:hAnsi="Times New Roman"/>
          <w:sz w:val="25"/>
          <w:szCs w:val="25"/>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sz w:val="25"/>
          <w:szCs w:val="25"/>
          <w:lang w:val="uk-UA" w:eastAsia="ru-RU"/>
        </w:rPr>
        <w:t xml:space="preserve">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 </w:t>
      </w:r>
      <w:r>
        <w:rPr>
          <w:rFonts w:eastAsia="Times New Roman" w:cs="Times New Roman" w:ascii="Times New Roman" w:hAnsi="Times New Roman"/>
          <w:sz w:val="25"/>
          <w:szCs w:val="25"/>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b/>
          <w:sz w:val="25"/>
          <w:szCs w:val="25"/>
          <w:lang w:val="uk-UA" w:eastAsia="ru-RU"/>
        </w:rPr>
        <w:t xml:space="preserve">                  </w:t>
      </w:r>
      <w:r>
        <w:rPr>
          <w:rFonts w:eastAsia="Times New Roman" w:cs="Times New Roman" w:ascii="Times New Roman" w:hAnsi="Times New Roman"/>
          <w:sz w:val="25"/>
          <w:szCs w:val="25"/>
          <w:lang w:val="uk-UA" w:eastAsia="ru-RU"/>
        </w:rPr>
        <w:t>(підпис)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5"/>
          <w:szCs w:val="25"/>
          <w:lang w:eastAsia="ru-RU"/>
        </w:rPr>
      </w:pPr>
      <w:r>
        <w:rPr>
          <w:rFonts w:eastAsia="Times New Roman" w:cs="Times New Roman" w:ascii="Times New Roman" w:hAnsi="Times New Roman"/>
          <w:sz w:val="25"/>
          <w:szCs w:val="25"/>
          <w:lang w:val="uk-UA" w:eastAsia="ru-RU"/>
        </w:rPr>
        <w:t xml:space="preserve">М.П.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left" w:pos="11340" w:leader="none"/>
        </w:tabs>
        <w:spacing w:lineRule="auto" w:line="240" w:before="0" w:after="0"/>
        <w:ind w:right="-1" w:hanging="0"/>
        <w:jc w:val="both"/>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LibreOffice/6.0.1.1$Windows_x86 LibreOffice_project/60bfb1526849283ce2491346ed2aa51c465abfe6</Application>
  <Pages>5</Pages>
  <Words>1588</Words>
  <Characters>10958</Characters>
  <CharactersWithSpaces>12962</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2019-05-23T13:33:00Z</dcterms:created>
  <dc:creator>digital_PC</dc:creator>
  <dc:description/>
  <dc:language>uk-UA</dc:language>
  <cp:lastModifiedBy/>
  <cp:lastPrinted>2019-06-19T10:58:00Z</cp:lastPrinted>
  <dcterms:modified xsi:type="dcterms:W3CDTF">2019-07-01T14:01:18Z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