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BodyText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22"/>
        <w:ind w:hanging="0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hanging="4536" w:left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hanging="4536"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передачу комунального майна на баланс </w:t>
      </w:r>
    </w:p>
    <w:p>
      <w:pPr>
        <w:pStyle w:val="NormalWeb"/>
        <w:spacing w:beforeAutospacing="0" w:before="0" w:afterAutospacing="0" w:after="0"/>
        <w:ind w:hanging="4536"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Покровської міської </w:t>
      </w:r>
    </w:p>
    <w:p>
      <w:pPr>
        <w:pStyle w:val="NormalWeb"/>
        <w:spacing w:beforeAutospacing="0" w:before="0" w:afterAutospacing="0" w:after="0"/>
        <w:ind w:hanging="4536"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ради Дніпропетровської області</w:t>
      </w:r>
    </w:p>
    <w:p>
      <w:pPr>
        <w:pStyle w:val="NormalWeb"/>
        <w:suppressAutoHyphens w:val="true"/>
        <w:spacing w:before="280" w:after="280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Розглянувши листи КП «ЦМЛ ПМР ДО» від 01.12.2023 №1990 та виконавчого комітету Покровської міської ради Дніпропетровської області від 01.12.2023 №Вих6204/06-22/09-2023 щодо передачі комунального майна з метою поповнення матеріального резерву Покровської міської територіальної громади, керуючись статтями 26, 60 Закону України «Про місцеве самоврядування в Україні», міська рада</w:t>
      </w:r>
    </w:p>
    <w:p>
      <w:pPr>
        <w:pStyle w:val="NormalWeb"/>
        <w:spacing w:before="280" w:after="280"/>
        <w:jc w:val="both"/>
        <w:rPr/>
      </w:pPr>
      <w:r>
        <w:rPr>
          <w:b/>
          <w:color w:val="000000"/>
          <w:sz w:val="28"/>
          <w:szCs w:val="28"/>
          <w:lang w:val="uk-UA"/>
        </w:rPr>
        <w:t>ВИРІШИЛА:</w:t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1. Передати з балансу комунального підприємства “Центральна міська лікарня Покровської міської ради Дніпропетровської області” на баланс виконавчого комітету Покровської міської ради Дніпропетровської області майно комунальної власності Покровської міської територіальної громади Дніпропетровської області згідно з додатком.</w:t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2. 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заступників міського голови Олександра ЧИСТЯКОВА,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Тетяна Сідашова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/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Додаток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 рішення 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сесії міської ради 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скликання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  грудня  2023 р. № __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комунального майна, що підлягає передачі з балансу комунального підприємства “Центральна міська лікарня Покровської міської ради Дніпропетровської області” на баланс виконавчого комітету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275"/>
        <w:gridCol w:w="2106"/>
        <w:gridCol w:w="2682"/>
      </w:tblGrid>
      <w:tr>
        <w:trPr>
          <w:trHeight w:val="56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Первісн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вартість,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грн</w:t>
            </w:r>
          </w:p>
        </w:tc>
      </w:tr>
      <w:tr>
        <w:trPr>
          <w:trHeight w:val="65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Генератор, 15 кВА основний, дизель, 220/380В, 50Гц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10410148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439 800,00</w:t>
            </w:r>
          </w:p>
        </w:tc>
      </w:tr>
      <w:tr>
        <w:trPr>
          <w:trHeight w:val="28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Генератор, 15 кВА основний, дизель, 220/380В, 50Гц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10410149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439 800,00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Начальник відділу економіки </w:t>
        <w:tab/>
        <w:tab/>
        <w:tab/>
        <w:tab/>
        <w:tab/>
        <w:t xml:space="preserve">           Тетяна СІДАШОВА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51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a45163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a45163"/>
    <w:rPr>
      <w:rFonts w:cs="Calibri"/>
      <w:lang w:val="uk-UA" w:eastAsia="zh-CN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45163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a45163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a45163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2" w:customStyle="1">
    <w:name w:val="Основной текст 22"/>
    <w:basedOn w:val="Normal"/>
    <w:qFormat/>
    <w:rsid w:val="00c87883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f19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LibreOffice/7.6.2.1$Windows_X86_64 LibreOffice_project/56f7684011345957bbf33a7ee678afaf4d2ba333</Application>
  <AppVersion>15.0000</AppVersion>
  <Pages>2</Pages>
  <Words>246</Words>
  <Characters>1776</Characters>
  <CharactersWithSpaces>2065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2023-08-15T06:53:00Z</dcterms:created>
  <dc:creator>user207-1</dc:creator>
  <dc:description/>
  <dc:language>uk-UA</dc:language>
  <cp:lastModifiedBy/>
  <cp:lastPrinted>2023-08-21T12:56:00Z</cp:lastPrinted>
  <dcterms:modified xsi:type="dcterms:W3CDTF">2023-12-04T15:57:39Z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