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/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передачу з балансу на баланс комунального майна Покровської міської територіальної громади Дніпропетровської області</w:t>
      </w:r>
    </w:p>
    <w:p>
      <w:pPr>
        <w:pStyle w:val="1"/>
        <w:numPr>
          <w:ilvl w:val="0"/>
          <w:numId w:val="2"/>
        </w:numPr>
        <w:spacing w:before="183" w:after="3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Розглянувши листи керівників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 xml:space="preserve">Центру надання адміністративних послуг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виконавчого комітету Покровської міської ради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Дніпропетровської області та </w:t>
      </w: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</w:t>
      </w:r>
      <w:r>
        <w:rPr>
          <w:rFonts w:cs="Times New Roman" w:ascii="Times New Roman" w:hAnsi="Times New Roman"/>
          <w:b w:val="false"/>
          <w:sz w:val="28"/>
          <w:szCs w:val="28"/>
          <w:lang w:val="uk-UA"/>
        </w:rPr>
        <w:t xml:space="preserve"> щодо передачі з балансу на баланс комунального майна, що належить до власності Покровської міської територіальної громади Дніпропетровської області, керуючись статтями 26, 60 Закону України «Про місцеве самоврядування в Україні», міська рада</w:t>
      </w:r>
    </w:p>
    <w:p>
      <w:pPr>
        <w:pStyle w:val="Normal"/>
        <w:jc w:val="both"/>
        <w:rPr>
          <w:rFonts w:ascii="Times New Roman" w:hAnsi="Times New Roman" w:cs="Times New Roman"/>
          <w:b/>
          <w:b/>
          <w:spacing w:val="-1"/>
          <w:sz w:val="28"/>
          <w:szCs w:val="28"/>
          <w:lang w:val="uk-UA"/>
        </w:rPr>
      </w:pPr>
      <w:r>
        <w:rPr>
          <w:rFonts w:cs="Times New Roman"/>
          <w:b/>
          <w:spacing w:val="-1"/>
          <w:sz w:val="28"/>
          <w:szCs w:val="28"/>
          <w:lang w:val="uk-UA"/>
        </w:rPr>
      </w:r>
    </w:p>
    <w:p>
      <w:pPr>
        <w:pStyle w:val="Normal"/>
        <w:rPr/>
      </w:pPr>
      <w:r>
        <w:rPr>
          <w:b/>
          <w:spacing w:val="-1"/>
          <w:sz w:val="28"/>
          <w:szCs w:val="28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28"/>
          <w:szCs w:val="28"/>
          <w:lang w:val="uk-UA"/>
        </w:rPr>
      </w:pPr>
      <w:r>
        <w:rPr>
          <w:b/>
          <w:color w:val="FF0000"/>
          <w:spacing w:val="-1"/>
          <w:sz w:val="28"/>
          <w:szCs w:val="28"/>
          <w:lang w:val="uk-UA"/>
        </w:rPr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shd w:fill="auto" w:val="clear"/>
          <w:lang w:val="uk-UA"/>
        </w:rPr>
        <w:t xml:space="preserve">1.  Передати з балансу </w:t>
      </w:r>
      <w:r>
        <w:rPr>
          <w:rFonts w:cs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</w:t>
      </w:r>
      <w:r>
        <w:rPr>
          <w:sz w:val="28"/>
          <w:szCs w:val="28"/>
          <w:shd w:fill="auto" w:val="clear"/>
          <w:lang w:val="uk-UA"/>
        </w:rPr>
        <w:t xml:space="preserve">на баланс </w:t>
      </w:r>
      <w:r>
        <w:rPr>
          <w:b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/>
        </w:rPr>
        <w:t>виконавчого комітету Покровської міської ради</w:t>
      </w:r>
      <w:r>
        <w:rPr>
          <w:rFonts w:cs="Times New Roman"/>
          <w:b w:val="false"/>
          <w:sz w:val="28"/>
          <w:szCs w:val="28"/>
          <w:shd w:fill="auto" w:val="clear"/>
          <w:lang w:val="uk-UA"/>
        </w:rPr>
        <w:t xml:space="preserve"> Дніпропетровської області майно комунальної власності Покровської міської територіальної громади Дніпропетровської області згідно додатку.</w:t>
      </w:r>
    </w:p>
    <w:p>
      <w:pPr>
        <w:pStyle w:val="Normal"/>
        <w:ind w:firstLine="708"/>
        <w:jc w:val="both"/>
        <w:rPr/>
      </w:pPr>
      <w:r>
        <w:rPr>
          <w:rFonts w:cs="Times New Roman"/>
          <w:b w:val="false"/>
          <w:sz w:val="28"/>
          <w:szCs w:val="28"/>
          <w:shd w:fill="auto" w:val="clear"/>
          <w:lang w:val="uk-UA"/>
        </w:rPr>
        <w:t>2. Майно, зазначене у пункті 1 цього рішення, передати в установленому порядку згідно акта приймання-передачі, який надати на затвердження міському голові.</w:t>
      </w:r>
    </w:p>
    <w:p>
      <w:pPr>
        <w:pStyle w:val="Normal"/>
        <w:ind w:hanging="0"/>
        <w:jc w:val="both"/>
        <w:rPr/>
      </w:pPr>
      <w:r>
        <w:rPr>
          <w:sz w:val="28"/>
          <w:szCs w:val="28"/>
          <w:shd w:fill="auto" w:val="clear"/>
          <w:lang w:val="uk-UA"/>
        </w:rPr>
        <w:tab/>
        <w:t>3. Контроль за виконанням цього рішення покласти на заступників міського голови Чистякова О.Г., Бондаренко Н.О.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 (Пастух А.І.).</w:t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pacing w:val="-3"/>
          <w:sz w:val="28"/>
          <w:szCs w:val="28"/>
          <w:lang w:val="uk-UA"/>
        </w:rPr>
      </w:pPr>
      <w:r>
        <w:rPr>
          <w:spacing w:val="-3"/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/>
      </w:pPr>
      <w:r>
        <w:rPr>
          <w:sz w:val="18"/>
          <w:szCs w:val="18"/>
          <w:lang w:val="uk-UA"/>
        </w:rPr>
        <w:t xml:space="preserve">Рижко Н.В.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tabs>
          <w:tab w:val="clear" w:pos="706"/>
          <w:tab w:val="left" w:pos="6765" w:leader="none"/>
        </w:tabs>
        <w:suppressAutoHyphens w:val="true"/>
        <w:overflowPunct w:val="true"/>
        <w:bidi w:val="0"/>
        <w:spacing w:lineRule="auto" w:line="240" w:before="0" w:after="29"/>
        <w:ind w:left="5443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  <w:lang w:val="uk-UA" w:eastAsia="zh-CN" w:bidi="ar-SA"/>
        </w:rPr>
        <w:t>Додаток</w:t>
      </w:r>
    </w:p>
    <w:p>
      <w:pPr>
        <w:pStyle w:val="Normal"/>
        <w:widowControl/>
        <w:tabs>
          <w:tab w:val="clear" w:pos="706"/>
          <w:tab w:val="left" w:pos="6765" w:leader="none"/>
        </w:tabs>
        <w:suppressAutoHyphens w:val="true"/>
        <w:overflowPunct w:val="true"/>
        <w:bidi w:val="0"/>
        <w:spacing w:lineRule="auto" w:line="240" w:before="0" w:after="29"/>
        <w:ind w:left="5443" w:right="0" w:hanging="0"/>
        <w:jc w:val="right"/>
        <w:rPr/>
      </w:pPr>
      <w:r>
        <w:rPr>
          <w:rFonts w:cs="Times New Roman Cyr" w:ascii="Times New Roman Cyr" w:hAnsi="Times New Roman Cyr"/>
          <w:sz w:val="24"/>
          <w:szCs w:val="24"/>
          <w:lang w:val="uk-UA" w:eastAsia="zh-CN" w:bidi="ar-SA"/>
        </w:rPr>
        <w:t xml:space="preserve">до рішення </w:t>
      </w:r>
      <w:r>
        <w:rPr>
          <w:rFonts w:eastAsia="Calibri" w:cs="Times New Roman Cyr" w:ascii="Times New Roman Cyr" w:hAnsi="Times New Roman Cyr"/>
          <w:color w:val="auto"/>
          <w:kern w:val="2"/>
          <w:sz w:val="24"/>
          <w:szCs w:val="24"/>
          <w:lang w:val="uk-UA" w:eastAsia="zh-CN" w:bidi="ar-SA"/>
        </w:rPr>
        <w:t>10</w:t>
      </w:r>
      <w:r>
        <w:rPr>
          <w:rFonts w:cs="Times New Roman Cyr" w:ascii="Times New Roman Cyr" w:hAnsi="Times New Roman Cyr"/>
          <w:sz w:val="24"/>
          <w:szCs w:val="24"/>
          <w:lang w:val="uk-UA" w:eastAsia="zh-CN" w:bidi="ar-SA"/>
        </w:rPr>
        <w:t xml:space="preserve"> сесії 8 скликання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29"/>
        <w:ind w:left="5443" w:right="0" w:hanging="0"/>
        <w:jc w:val="right"/>
        <w:rPr/>
      </w:pPr>
      <w:r>
        <w:rPr>
          <w:rFonts w:eastAsia="Times New Roman Cyr" w:cs="Times New Roman Cyr" w:ascii="Times New Roman Cyr" w:hAnsi="Times New Roman Cyr"/>
          <w:sz w:val="24"/>
          <w:szCs w:val="24"/>
          <w:lang w:val="uk-UA" w:eastAsia="zh-CN" w:bidi="ar-SA"/>
        </w:rPr>
        <w:t xml:space="preserve">          </w:t>
      </w:r>
      <w:r>
        <w:rPr>
          <w:rFonts w:eastAsia="Calibri" w:cs="Times New Roman Cyr" w:ascii="Times New Roman Cyr" w:hAnsi="Times New Roman Cyr"/>
          <w:sz w:val="24"/>
          <w:szCs w:val="24"/>
          <w:lang w:val="uk-UA" w:eastAsia="zh-CN" w:bidi="ar-SA"/>
        </w:rPr>
        <w:t>_______________ 2021  № ___</w:t>
      </w:r>
    </w:p>
    <w:p>
      <w:pPr>
        <w:pStyle w:val="Normal"/>
        <w:rPr>
          <w:rFonts w:eastAsia="Calibri"/>
          <w:sz w:val="20"/>
          <w:szCs w:val="20"/>
          <w:lang w:val="uk-UA"/>
        </w:rPr>
      </w:pPr>
      <w:r>
        <w:rPr>
          <w:rFonts w:eastAsia="Calibri"/>
          <w:sz w:val="20"/>
          <w:szCs w:val="20"/>
          <w:lang w:val="uk-UA"/>
        </w:rPr>
      </w:r>
    </w:p>
    <w:p>
      <w:pPr>
        <w:pStyle w:val="Normal"/>
        <w:jc w:val="both"/>
        <w:rPr>
          <w:rFonts w:eastAsia="Calibri"/>
          <w:sz w:val="26"/>
          <w:szCs w:val="26"/>
          <w:lang w:val="uk-UA"/>
        </w:rPr>
      </w:pPr>
      <w:r>
        <w:rPr>
          <w:rFonts w:eastAsia="Calibri"/>
          <w:sz w:val="26"/>
          <w:szCs w:val="26"/>
          <w:lang w:val="uk-UA"/>
        </w:rPr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rFonts w:eastAsia="Calibri"/>
          <w:color w:val="000000"/>
          <w:spacing w:val="11"/>
          <w:sz w:val="26"/>
          <w:szCs w:val="26"/>
          <w:lang w:val="uk-UA"/>
        </w:rPr>
      </w:pPr>
      <w:r>
        <w:rPr>
          <w:rFonts w:eastAsia="Calibri"/>
          <w:color w:val="000000"/>
          <w:spacing w:val="11"/>
          <w:sz w:val="26"/>
          <w:szCs w:val="26"/>
          <w:lang w:val="uk-UA"/>
        </w:rPr>
        <w:t xml:space="preserve">ПЕРЕЛІК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6"/>
          <w:szCs w:val="26"/>
        </w:rPr>
      </w:pPr>
      <w:r>
        <w:rPr>
          <w:rFonts w:eastAsia="Calibri"/>
          <w:color w:val="000000"/>
          <w:spacing w:val="-1"/>
          <w:sz w:val="26"/>
          <w:szCs w:val="26"/>
          <w:lang w:val="uk-UA"/>
        </w:rPr>
        <w:t xml:space="preserve">комунального майна, що підлягає передачі 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6"/>
          <w:szCs w:val="26"/>
        </w:rPr>
      </w:pPr>
      <w:r>
        <w:rPr>
          <w:rFonts w:eastAsia="Calibri"/>
          <w:color w:val="000000"/>
          <w:spacing w:val="-1"/>
          <w:sz w:val="26"/>
          <w:szCs w:val="26"/>
          <w:lang w:val="uk-UA"/>
        </w:rPr>
        <w:t xml:space="preserve">з балансу Управління праці та соціального захисту населення виконавчого комітету Покровської міської ради Дніпропетровської області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sz w:val="26"/>
          <w:szCs w:val="26"/>
        </w:rPr>
      </w:pPr>
      <w:r>
        <w:rPr>
          <w:rFonts w:eastAsia="Calibri"/>
          <w:color w:val="000000"/>
          <w:spacing w:val="-1"/>
          <w:sz w:val="26"/>
          <w:szCs w:val="26"/>
          <w:lang w:val="uk-UA"/>
        </w:rPr>
        <w:t xml:space="preserve">на баланс виконавчого комітету  Покровської міської ради Дніпропетровської області </w:t>
      </w:r>
    </w:p>
    <w:p>
      <w:pPr>
        <w:pStyle w:val="Normal"/>
        <w:widowControl w:val="false"/>
        <w:numPr>
          <w:ilvl w:val="0"/>
          <w:numId w:val="0"/>
        </w:numPr>
        <w:shd w:val="clear" w:fill="FFFFFF"/>
        <w:spacing w:lineRule="auto" w:line="240"/>
        <w:ind w:left="0" w:right="0" w:hanging="0"/>
        <w:jc w:val="center"/>
        <w:rPr>
          <w:rFonts w:eastAsia="Calibri"/>
          <w:spacing w:val="5"/>
          <w:sz w:val="26"/>
          <w:szCs w:val="26"/>
          <w:lang w:val="uk-UA"/>
        </w:rPr>
      </w:pPr>
      <w:r>
        <w:rPr>
          <w:rFonts w:eastAsia="Calibri"/>
          <w:spacing w:val="5"/>
          <w:sz w:val="26"/>
          <w:szCs w:val="26"/>
          <w:lang w:val="uk-UA"/>
        </w:rPr>
      </w:r>
    </w:p>
    <w:tbl>
      <w:tblPr>
        <w:tblW w:w="9750" w:type="dxa"/>
        <w:jc w:val="left"/>
        <w:tblInd w:w="-2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951"/>
        <w:gridCol w:w="1991"/>
        <w:gridCol w:w="1009"/>
        <w:gridCol w:w="1311"/>
        <w:gridCol w:w="2889"/>
      </w:tblGrid>
      <w:tr>
        <w:trPr>
          <w:trHeight w:val="735" w:hRule="atLeast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6"/>
                <w:szCs w:val="26"/>
                <w:lang w:val="uk-UA"/>
              </w:rPr>
            </w:pPr>
            <w:r>
              <w:rPr>
                <w:rFonts w:eastAsia="Calibri"/>
                <w:sz w:val="26"/>
                <w:szCs w:val="26"/>
                <w:lang w:val="uk-UA"/>
              </w:rPr>
              <w:t xml:space="preserve">№ </w:t>
            </w:r>
            <w:r>
              <w:rPr>
                <w:rFonts w:eastAsia="Calibri"/>
                <w:sz w:val="26"/>
                <w:szCs w:val="26"/>
                <w:lang w:val="uk-UA"/>
              </w:rPr>
              <w:t>з/п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Times New Roman" w:hAnsi="Times New Roman" w:eastAsia="Calibri" w:cs="Tahoma"/>
                <w:color w:val="auto"/>
                <w:kern w:val="2"/>
                <w:sz w:val="26"/>
                <w:szCs w:val="26"/>
                <w:lang w:val="uk-UA" w:eastAsia="zxx" w:bidi="zxx"/>
              </w:rPr>
            </w:pPr>
            <w:r>
              <w:rPr>
                <w:rFonts w:eastAsia="Calibri" w:cs="Tahoma"/>
                <w:color w:val="auto"/>
                <w:kern w:val="2"/>
                <w:sz w:val="26"/>
                <w:szCs w:val="26"/>
                <w:lang w:val="uk-UA" w:eastAsia="zxx" w:bidi="zxx"/>
              </w:rPr>
              <w:t>Назва та адреса об’єкта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  <w:t xml:space="preserve">Розташування об’єкта 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  <w:t>Номер приміщення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  <w:t>Загальна площа, кв.м.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</w:pPr>
            <w:r>
              <w:rPr>
                <w:rFonts w:eastAsia="Calibri" w:cs="Times New Roman"/>
                <w:color w:val="auto"/>
                <w:sz w:val="26"/>
                <w:szCs w:val="26"/>
                <w:lang w:val="uk-UA" w:eastAsia="zh-CN" w:bidi="ar-SA"/>
              </w:rPr>
              <w:t>Реквізити технічного паспорта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1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Нежитлове приміщення,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 xml:space="preserve">м. Покров, 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вул. Горького, буд.5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Перший поверх у будівлі під літерою  “А-2”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4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19,8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left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Times New Roman"/>
                <w:b w:val="false"/>
                <w:sz w:val="26"/>
                <w:szCs w:val="26"/>
                <w:shd w:fill="auto" w:val="clear"/>
                <w:lang w:val="uk-UA"/>
              </w:rPr>
              <w:t>технічний паспорт, складений КП “Нікопольське МБТІ” 03.05.2018 року за інвентарним номером 7898</w:t>
            </w:r>
          </w:p>
        </w:tc>
      </w:tr>
      <w:tr>
        <w:trPr>
          <w:trHeight w:val="285" w:hRule="atLeast"/>
        </w:trPr>
        <w:tc>
          <w:tcPr>
            <w:tcW w:w="59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2</w:t>
            </w:r>
          </w:p>
        </w:tc>
        <w:tc>
          <w:tcPr>
            <w:tcW w:w="195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Нежитлове приміщення,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 xml:space="preserve">м. Покров, </w:t>
            </w:r>
          </w:p>
          <w:p>
            <w:pPr>
              <w:pStyle w:val="Normal"/>
              <w:widowControl w:val="false"/>
              <w:spacing w:lineRule="auto" w:line="276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вул. Горького, буд.5</w:t>
            </w:r>
          </w:p>
        </w:tc>
        <w:tc>
          <w:tcPr>
            <w:tcW w:w="199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left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Перший поверх у будівлі під літерою  “А-2”</w:t>
            </w:r>
          </w:p>
        </w:tc>
        <w:tc>
          <w:tcPr>
            <w:tcW w:w="100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5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/>
                <w:sz w:val="26"/>
                <w:szCs w:val="26"/>
                <w:shd w:fill="auto" w:val="clear"/>
                <w:lang w:val="uk-UA"/>
              </w:rPr>
              <w:t>19,5</w:t>
            </w:r>
          </w:p>
        </w:tc>
        <w:tc>
          <w:tcPr>
            <w:tcW w:w="28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jc w:val="left"/>
              <w:rPr>
                <w:rFonts w:eastAsia="Calibri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Calibri" w:cs="Times New Roman"/>
                <w:b w:val="false"/>
                <w:sz w:val="26"/>
                <w:szCs w:val="26"/>
                <w:shd w:fill="auto" w:val="clear"/>
                <w:lang w:val="uk-UA"/>
              </w:rPr>
              <w:t>технічний паспорт, складений КП “Нікопольське МБТІ” 03.05.2018 року за інвентарним номером 7898</w:t>
            </w:r>
          </w:p>
        </w:tc>
      </w:tr>
    </w:tbl>
    <w:p>
      <w:pPr>
        <w:pStyle w:val="Normal"/>
        <w:spacing w:lineRule="auto" w:line="240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spacing w:lineRule="auto" w:line="240"/>
        <w:ind w:firstLine="708"/>
        <w:jc w:val="both"/>
        <w:rPr>
          <w:rFonts w:cs="Times New Roman"/>
          <w:b w:val="false"/>
          <w:b w:val="false"/>
        </w:rPr>
      </w:pPr>
      <w:r>
        <w:rPr>
          <w:rFonts w:cs="Times New Roman"/>
          <w:b w:val="false"/>
        </w:rPr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  <w:lang w:val="uk-UA"/>
        </w:rPr>
        <w:t>Начальник відділу економіки</w:t>
        <w:tab/>
        <w:tab/>
        <w:tab/>
        <w:tab/>
        <w:tab/>
        <w:tab/>
        <w:t xml:space="preserve">Т.В. </w:t>
      </w:r>
      <w:r>
        <w:rPr>
          <w:rFonts w:eastAsia="Andale Sans UI;Arial Unicode MS" w:cs="Tahoma"/>
          <w:color w:val="auto"/>
          <w:kern w:val="2"/>
          <w:sz w:val="26"/>
          <w:szCs w:val="26"/>
          <w:lang w:val="uk-UA" w:eastAsia="zxx" w:bidi="zxx"/>
        </w:rPr>
        <w:t>Сідашова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false"/>
        <w:bidi w:val="0"/>
        <w:spacing w:before="0" w:after="0"/>
        <w:ind w:left="0" w:right="0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zxx" w:eastAsia="zxx" w:bidi="zxx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Times New Roman Cyr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bidi w:val="0"/>
      <w:spacing w:before="0" w:after="0"/>
      <w:jc w:val="center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74295</wp:posOffset>
              </wp:positionV>
              <wp:extent cx="6126480" cy="20955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576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5.85pt" to="483.6pt,6.6pt" ID="Фігура1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5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>ПРОЄКТ РІШЕННЯ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____________________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№ ___________</w:t>
    </w:r>
  </w:p>
  <w:p>
    <w:pPr>
      <w:pStyle w:val="BodyText2"/>
      <w:ind w:left="0" w:right="0" w:hanging="0"/>
      <w:jc w:val="both"/>
      <w:rPr/>
    </w:pPr>
    <w:r>
      <w:rPr>
        <w:sz w:val="28"/>
        <w:szCs w:val="28"/>
      </w:rPr>
      <w:t xml:space="preserve">                                              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character" w:styleId="Style13">
    <w:name w:val="Интернет-ссылка"/>
    <w:qFormat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Покажчик"/>
    <w:basedOn w:val="Normal"/>
    <w:qFormat/>
    <w:pPr>
      <w:suppressLineNumbers/>
    </w:pPr>
    <w:rPr>
      <w:rFonts w:cs="Tahoma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20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3">
    <w:name w:val="Содержимое таблицы"/>
    <w:basedOn w:val="Normal"/>
    <w:qFormat/>
    <w:pPr>
      <w:widowControl w:val="false"/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461</TotalTime>
  <Application>LibreOffice/7.0.1.2$Linux_X86_64 LibreOffice_project/7cbcfc562f6eb6708b5ff7d7397325de9e764452</Application>
  <Pages>2</Pages>
  <Words>301</Words>
  <Characters>2142</Characters>
  <CharactersWithSpaces>2682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dcterms:modified xsi:type="dcterms:W3CDTF">2021-07-13T10:51:57Z</dcterms:modified>
  <cp:revision>102</cp:revision>
  <dc:subject/>
  <dc:title/>
</cp:coreProperties>
</file>