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надання дозволу на укладання договору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відчуження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інтересами дітей, підпунктом 4 пункту «б» ст.34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гр.ХХХХХХ на укладання договору відчуження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квартири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яка знаходиться за адресою: ХХХХХХ.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Гр.ХХХХХХХ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2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LibreOffice/6.4.1.2$Linux_X86_64 LibreOffice_project/4d224e95b98b138af42a64d84056446d09082932</Application>
  <Pages>1</Pages>
  <Words>129</Words>
  <Characters>875</Characters>
  <CharactersWithSpaces>1018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2020-11-17T10:56:37Z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