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5171440</wp:posOffset>
                </wp:positionH>
                <wp:positionV relativeFrom="paragraph">
                  <wp:posOffset>-74295</wp:posOffset>
                </wp:positionV>
                <wp:extent cx="73533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7.2pt;margin-top:-5.85pt;width:57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№126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відчуження 5/24 частини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ХХХХ ХХХХ ХХХХ,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зареєстрована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обл.,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вул.ХХХХХ, буд.ХХ, кв.ХХ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надати дозвіл 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відчуження 5/24 частини квартири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вул.ХХХХ, буд.ХХ, кв.ХХ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належить на праві власності її малолітньому сину,ХХХХ ХХХХХ, ХХХХХ року народження. 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Гр.ХХХХХ, мати дитини, зобов’язується після продажу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5/24 частини квартири</w:t>
      </w:r>
      <w:r>
        <w:rPr>
          <w:rFonts w:cs="Times New Roman" w:ascii="Times New Roman" w:hAnsi="Times New Roman"/>
          <w:sz w:val="28"/>
          <w:szCs w:val="28"/>
        </w:rPr>
        <w:t xml:space="preserve"> відкрити депозитний рахунок на ім’я її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малолітнього сина на суму, яка дорівнюватиме вартості зазначеної частки квартири.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ст.177 Сімейного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ст. 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sz w:val="28"/>
          <w:szCs w:val="28"/>
        </w:rPr>
        <w:t xml:space="preserve">відповідно до рішення комісії з питань захисту прав дитини від 19.03.2020 року (протокол №3),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виконавчий комітет Покровської міської ради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textAlignment w:val="auto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дозвіл гр.ХХХХ ХХХХ ХХХХ, ХХХХ року народження  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відчуження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5/24 частин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квартири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 адресою: Дніпропетровська область, м.Покров, вул.Центральна, буд.ХХ, кв.ХХ, яка належить на праві власності малолітньому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Зобов’язати </w:t>
      </w:r>
      <w:r>
        <w:rPr>
          <w:rFonts w:cs="Times New Roman" w:ascii="Times New Roman" w:hAnsi="Times New Roman"/>
          <w:sz w:val="28"/>
          <w:szCs w:val="28"/>
        </w:rPr>
        <w:t>гр.ХХХХ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>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у десятиденний термін з моменту нотаріального оформлення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відчуження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вищевказаної частки квартири відкрит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депозитн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рахун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ім’я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малолітнього сина, 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та надати до служби у справах дітей копії підтверджуючих документів.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ru-RU" w:eastAsia="ru-RU" w:bidi="ar-S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LibreOffice/6.1.4.2$Windows_x86 LibreOffice_project/9d0f32d1f0b509096fd65e0d4bec26ddd1938fd3</Application>
  <Pages>1</Pages>
  <Words>280</Words>
  <Characters>1890</Characters>
  <CharactersWithSpaces>2272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2020-03-24T08:19:00Z</cp:lastPrinted>
  <dcterms:modified xsi:type="dcterms:W3CDTF">2020-04-06T09:31:27Z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