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5491480</wp:posOffset>
                </wp:positionH>
                <wp:positionV relativeFrom="paragraph">
                  <wp:posOffset>-494665</wp:posOffset>
                </wp:positionV>
                <wp:extent cx="494030" cy="172085"/>
                <wp:effectExtent l="0" t="0" r="0" b="0"/>
                <wp:wrapNone/>
                <wp:docPr id="1" name="Фігура1"/>
                <a:graphic xmlns:a="http://schemas.openxmlformats.org/drawingml/2006/main">
                  <a:graphicData uri="http://schemas.microsoft.com/office/word/2010/wordprocessingShape">
                    <wps:wsp>
                      <wps:cNvSpPr txBox="1"/>
                      <wps:spPr>
                        <a:xfrm>
                          <a:off x="0" y="0"/>
                          <a:ext cx="49356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2.4pt;margin-top:-38.95pt;width:38.8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25 березня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138</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 сітілайту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в районі скверу біля КРЦ по вул. Центральній</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rmal"/>
        <w:tabs>
          <w:tab w:val="clear" w:pos="708"/>
          <w:tab w:val="left" w:pos="851" w:leader="none"/>
          <w:tab w:val="left" w:pos="993" w:leader="none"/>
        </w:tabs>
        <w:suppressAutoHyphens w:val="true"/>
        <w:spacing w:lineRule="auto" w:line="228" w:before="0" w:after="0"/>
        <w:jc w:val="both"/>
        <w:rPr>
          <w:rFonts w:ascii="Times New Roman" w:hAnsi="Times New Roman" w:cs="Times New Roman"/>
          <w:sz w:val="26"/>
          <w:szCs w:val="26"/>
          <w:lang w:val="uk-UA"/>
        </w:rPr>
      </w:pPr>
      <w:r>
        <w:rPr>
          <w:rFonts w:cs="Times New Roman" w:ascii="Times New Roman" w:hAnsi="Times New Roman"/>
          <w:sz w:val="26"/>
          <w:szCs w:val="26"/>
          <w:lang w:val="uk-UA"/>
        </w:rPr>
        <w:tab/>
        <w:t xml:space="preserve">Розглянувши заяву фізичної особи - підприємця Петровича Володимира Геронійовича щодо надання дозволу на розміщення рекламної конструкції в районі </w:t>
      </w:r>
      <w:r>
        <w:rPr>
          <w:rFonts w:eastAsia="Times New Roman" w:cs="Times New Roman" w:ascii="Times New Roman" w:hAnsi="Times New Roman"/>
          <w:sz w:val="26"/>
          <w:szCs w:val="26"/>
          <w:lang w:val="uk-UA" w:eastAsia="ar-SA"/>
        </w:rPr>
        <w:t>скверу біля КРЦ по вул. Центральній</w:t>
      </w:r>
      <w:r>
        <w:rPr>
          <w:rFonts w:cs="Times New Roman" w:ascii="Times New Roman" w:hAnsi="Times New Roman"/>
          <w:sz w:val="26"/>
          <w:szCs w:val="26"/>
          <w:lang w:val="uk-UA"/>
        </w:rPr>
        <w:t xml:space="preserve">,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Петровичу Володимиру Геронійовичу </w:t>
      </w:r>
      <w:r>
        <w:rPr>
          <w:rFonts w:cs="Times New Roman" w:ascii="Times New Roman" w:hAnsi="Times New Roman"/>
          <w:bCs/>
          <w:sz w:val="26"/>
          <w:szCs w:val="26"/>
          <w:lang w:val="uk-UA"/>
        </w:rPr>
        <w:t>тимчасово, терміном до 01 квітня 2022 року, дозвіл на розміщення рекламної конструкції - сітілайту в районі скверу біля КРЦ по вул. Центральній.</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Петровича В.Г.:</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місце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розташування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 його телефону, дату видачі дозволу та строк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tab/>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LibreOffice/6.1.4.2$Windows_x86 LibreOffice_project/9d0f32d1f0b509096fd65e0d4bec26ddd1938fd3</Application>
  <Pages>1</Pages>
  <Words>333</Words>
  <Characters>2176</Characters>
  <CharactersWithSpaces>2582</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2020-03-16T14:43:00Z</dcterms:created>
  <dc:creator>digital_PC</dc:creator>
  <dc:description/>
  <dc:language>uk-UA</dc:language>
  <cp:lastModifiedBy/>
  <cp:lastPrinted>2019-06-26T13:47:00Z</cp:lastPrinted>
  <dcterms:modified xsi:type="dcterms:W3CDTF">2020-04-06T13:38:08Z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