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pPr>
      <w:r>
        <mc:AlternateContent>
          <mc:Choice Requires="wps">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9.2pt;margin-top:-39.1pt;width:33.45pt;height:47.65pt" type="shapetype_75">
                <v:imagedata r:id="rId3" o:detectmouseclick="t"/>
                <w10:wrap type="none"/>
                <v:stroke color="#3465a4" joinstyle="round" endcap="flat"/>
              </v:shape>
            </w:pict>
          </mc:Fallback>
        </mc:AlternateContent>
      </w:r>
      <w:r>
        <w:rPr>
          <w:b/>
          <w:bCs/>
          <w:sz w:val="28"/>
          <w:szCs w:val="28"/>
        </w:rPr>
        <w:t>В</w:t>
      </w:r>
      <w:r>
        <w:rPr>
          <w:b/>
          <w:bCs/>
          <w:sz w:val="28"/>
          <w:szCs w:val="28"/>
        </w:rPr>
        <w:t>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Textbody"/>
        <w:ind w:hanging="0"/>
        <w:jc w:val="left"/>
        <w:rPr/>
      </w:pPr>
      <w:r>
        <w:rPr>
          <w:rFonts w:cs="Times New Roman" w:ascii="Times New Roman" w:hAnsi="Times New Roman"/>
          <w:sz w:val="28"/>
          <w:szCs w:val="28"/>
          <w:u w:val="single"/>
          <w:lang w:val="ru-RU"/>
        </w:rPr>
        <w:t xml:space="preserve">26   червня   2019  </w:t>
      </w:r>
      <w:r>
        <w:rPr>
          <w:rFonts w:cs="Times New Roman" w:ascii="Times New Roman" w:hAnsi="Times New Roman"/>
          <w:sz w:val="28"/>
          <w:szCs w:val="28"/>
          <w:lang w:val="ru-RU"/>
        </w:rPr>
        <w:t xml:space="preserve">                           м.Покров                                   </w:t>
      </w:r>
      <w:r>
        <w:rPr>
          <w:rFonts w:cs="Times New Roman" w:ascii="Times New Roman" w:hAnsi="Times New Roman"/>
          <w:sz w:val="28"/>
          <w:szCs w:val="28"/>
          <w:u w:val="single"/>
          <w:lang w:val="ru-RU"/>
        </w:rPr>
        <w:t>№2</w:t>
      </w:r>
      <w:r>
        <w:rPr>
          <w:rFonts w:cs="Times New Roman" w:ascii="Times New Roman" w:hAnsi="Times New Roman"/>
          <w:sz w:val="28"/>
          <w:szCs w:val="28"/>
          <w:u w:val="single"/>
          <w:lang w:val="uk-UA"/>
        </w:rPr>
        <w:t>60</w:t>
      </w:r>
    </w:p>
    <w:p>
      <w:pPr>
        <w:pStyle w:val="Normal"/>
        <w:jc w:val="center"/>
        <w:rPr>
          <w:sz w:val="28"/>
          <w:szCs w:val="28"/>
          <w:u w:val="single"/>
          <w:lang w:val="ru-RU"/>
        </w:rPr>
      </w:pPr>
      <w:r>
        <w:rPr>
          <w:sz w:val="28"/>
          <w:szCs w:val="28"/>
          <w:u w:val="single"/>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tabs>
          <w:tab w:val="left" w:pos="9639" w:leader="none"/>
        </w:tabs>
        <w:spacing w:lineRule="auto" w:line="240" w:before="0" w:after="0"/>
        <w:ind w:right="-1" w:hanging="0"/>
        <w:jc w:val="both"/>
        <w:rPr>
          <w:rFonts w:ascii="Times New Roman" w:hAnsi="Times New Roman"/>
          <w:sz w:val="28"/>
          <w:szCs w:val="28"/>
        </w:rPr>
      </w:pPr>
      <w:r>
        <w:rPr>
          <w:rFonts w:ascii="Times New Roman" w:hAnsi="Times New Roman"/>
          <w:sz w:val="28"/>
          <w:szCs w:val="28"/>
        </w:rPr>
        <w:t xml:space="preserve">Про дозвіл на коригування проектно-кошторисної документації на капітальний ремонт внутрішньоквартальних доріг житлового фонду в м. Покров Дніпропетровської області </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w:t>
      </w:r>
      <w:r>
        <w:rPr>
          <w:sz w:val="28"/>
          <w:szCs w:val="28"/>
          <w:shd w:fill="FFFFFF" w:val="clear"/>
        </w:rPr>
        <w:t xml:space="preserve">, </w:t>
      </w:r>
      <w:r>
        <w:rPr>
          <w:sz w:val="28"/>
          <w:szCs w:val="28"/>
        </w:rPr>
        <w:t>з метою покращення стану житлового фонду та прибудинкової території міста Покров,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Надати дозвіл управлінню житлово-комунального господарства та будівництва на коригування проектно-кошторисної документації на капітальний ремонт внутрішньоквартальних доріг житлового фонду в м. Покров Дніпропетровської області, згідно додатку.</w:t>
      </w:r>
    </w:p>
    <w:p>
      <w:pPr>
        <w:pStyle w:val="NormalWeb"/>
        <w:spacing w:before="0" w:after="0"/>
        <w:ind w:firstLine="709"/>
        <w:jc w:val="both"/>
        <w:rPr>
          <w:sz w:val="28"/>
          <w:szCs w:val="28"/>
        </w:rPr>
      </w:pPr>
      <w:r>
        <w:rPr>
          <w:sz w:val="28"/>
          <w:szCs w:val="28"/>
        </w:rPr>
      </w:r>
    </w:p>
    <w:p>
      <w:pPr>
        <w:pStyle w:val="NormalWeb"/>
        <w:spacing w:before="0" w:after="0"/>
        <w:ind w:firstLine="709"/>
        <w:jc w:val="both"/>
        <w:rPr/>
      </w:pPr>
      <w:r>
        <w:rPr>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
        <w:spacing w:lineRule="auto" w:line="240" w:before="0" w:after="200"/>
        <w:contextualSpacing/>
        <w:rPr>
          <w:rFonts w:ascii="Times New Roman" w:hAnsi="Times New Roman" w:eastAsia="Andale Sans UI"/>
          <w:kern w:val="2"/>
          <w:sz w:val="28"/>
          <w:szCs w:val="28"/>
          <w:lang w:eastAsia="uk-UA"/>
        </w:rPr>
      </w:pPr>
      <w:r>
        <w:rPr>
          <w:rFonts w:eastAsia="Andale Sans UI" w:ascii="Times New Roman" w:hAnsi="Times New Roman"/>
          <w:kern w:val="2"/>
          <w:sz w:val="28"/>
          <w:szCs w:val="28"/>
          <w:lang w:eastAsia="uk-UA"/>
        </w:rPr>
      </w:r>
    </w:p>
    <w:p>
      <w:pPr>
        <w:pStyle w:val="Normal"/>
        <w:spacing w:lineRule="auto" w:line="240" w:before="0" w:after="200"/>
        <w:contextualSpacing/>
        <w:rPr>
          <w:rFonts w:ascii="Times New Roman" w:hAnsi="Times New Roman"/>
          <w:sz w:val="28"/>
          <w:szCs w:val="28"/>
        </w:rPr>
      </w:pPr>
      <w:bookmarkStart w:id="0" w:name="_GoBack"/>
      <w:bookmarkEnd w:id="0"/>
      <w:r>
        <w:rPr>
          <w:rFonts w:ascii="Times New Roman" w:hAnsi="Times New Roman"/>
          <w:sz w:val="28"/>
          <w:szCs w:val="28"/>
        </w:rPr>
        <w:t xml:space="preserve">                                                                                </w:t>
      </w:r>
      <w:r>
        <w:rPr>
          <w:rFonts w:ascii="Times New Roman" w:hAnsi="Times New Roman"/>
          <w:sz w:val="28"/>
          <w:szCs w:val="28"/>
        </w:rPr>
        <w:t xml:space="preserve">Додаток </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 рішення виконавчого комітету                                                             </w:t>
      </w:r>
    </w:p>
    <w:p>
      <w:pPr>
        <w:pStyle w:val="Normal"/>
        <w:spacing w:lineRule="auto" w:line="240" w:before="0" w:after="0"/>
        <w:contextualSpacing/>
        <w:rPr/>
      </w:pPr>
      <w:r>
        <w:rPr>
          <w:rFonts w:ascii="Times New Roman" w:hAnsi="Times New Roman"/>
          <w:sz w:val="28"/>
          <w:szCs w:val="28"/>
        </w:rPr>
        <w:t xml:space="preserve">                                                                               </w:t>
      </w:r>
      <w:r>
        <w:rPr>
          <w:rFonts w:ascii="Times New Roman" w:hAnsi="Times New Roman"/>
          <w:sz w:val="28"/>
          <w:szCs w:val="28"/>
        </w:rPr>
        <w:t>26.06.2019</w:t>
      </w:r>
      <w:r>
        <w:rPr>
          <w:rFonts w:ascii="Times New Roman" w:hAnsi="Times New Roman"/>
          <w:sz w:val="28"/>
          <w:szCs w:val="28"/>
        </w:rPr>
        <w:t xml:space="preserve">  № </w:t>
      </w:r>
      <w:r>
        <w:rPr>
          <w:rFonts w:ascii="Times New Roman" w:hAnsi="Times New Roman"/>
          <w:sz w:val="28"/>
          <w:szCs w:val="28"/>
        </w:rPr>
        <w:t>260</w:t>
      </w:r>
    </w:p>
    <w:p>
      <w:pPr>
        <w:pStyle w:val="Normal"/>
        <w:spacing w:lineRule="auto" w:line="240" w:before="0" w:after="0"/>
        <w:rPr>
          <w:sz w:val="16"/>
          <w:szCs w:val="16"/>
          <w:lang w:val="ru-RU"/>
        </w:rPr>
      </w:pPr>
      <w:r>
        <w:rPr>
          <w:sz w:val="16"/>
          <w:szCs w:val="16"/>
          <w:lang w:val="ru-RU"/>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ПЕРЕЛІК</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на коригування проектно-кошторисної документації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на капітальний ремонт внутрішньоквартальних доріг житлового фонду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в м. Покров Дніпропетровської області</w:t>
      </w:r>
    </w:p>
    <w:p>
      <w:pPr>
        <w:pStyle w:val="Normal"/>
        <w:spacing w:lineRule="auto" w:line="120" w:before="0" w:after="200"/>
        <w:contextualSpacing/>
        <w:jc w:val="center"/>
        <w:rPr>
          <w:rFonts w:ascii="Times New Roman" w:hAnsi="Times New Roman"/>
          <w:sz w:val="28"/>
          <w:szCs w:val="28"/>
        </w:rPr>
      </w:pPr>
      <w:r>
        <w:rPr>
          <w:rFonts w:ascii="Times New Roman" w:hAnsi="Times New Roman"/>
          <w:sz w:val="28"/>
          <w:szCs w:val="28"/>
        </w:rPr>
      </w:r>
    </w:p>
    <w:tbl>
      <w:tblPr>
        <w:tblW w:w="95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565"/>
        <w:gridCol w:w="9005"/>
      </w:tblGrid>
      <w:tr>
        <w:trPr>
          <w:trHeight w:val="968"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jc w:val="center"/>
              <w:rPr>
                <w:rFonts w:ascii="Times New Roman" w:hAnsi="Times New Roman"/>
                <w:sz w:val="28"/>
                <w:szCs w:val="28"/>
              </w:rPr>
            </w:pPr>
            <w:r>
              <w:rPr>
                <w:rFonts w:ascii="Times New Roman" w:hAnsi="Times New Roman"/>
                <w:sz w:val="28"/>
                <w:szCs w:val="28"/>
              </w:rPr>
              <w:t>№</w:t>
            </w:r>
          </w:p>
          <w:p>
            <w:pPr>
              <w:pStyle w:val="Normal"/>
              <w:spacing w:before="0" w:after="200"/>
              <w:jc w:val="center"/>
              <w:rPr>
                <w:rFonts w:ascii="Times New Roman" w:hAnsi="Times New Roman"/>
                <w:sz w:val="28"/>
                <w:szCs w:val="28"/>
              </w:rPr>
            </w:pPr>
            <w:r>
              <w:rPr>
                <w:rFonts w:ascii="Times New Roman" w:hAnsi="Times New Roman"/>
                <w:sz w:val="28"/>
                <w:szCs w:val="28"/>
              </w:rPr>
              <w:t>з/п</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200"/>
              <w:jc w:val="center"/>
              <w:rPr>
                <w:rFonts w:ascii="Times New Roman" w:hAnsi="Times New Roman"/>
                <w:sz w:val="28"/>
                <w:szCs w:val="28"/>
              </w:rPr>
            </w:pPr>
            <w:r>
              <w:rPr>
                <w:rFonts w:ascii="Times New Roman" w:hAnsi="Times New Roman"/>
                <w:sz w:val="28"/>
                <w:szCs w:val="28"/>
              </w:rPr>
              <w:t>Найменування об’єкту</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житлових будинків № 1, 3 по вул. Г. Чорнобиля в м. Покров Дніпропетровської області». </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2.</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житлових будинків № 2, 4 по вул. Чехова в м. Покров Дніпропетровської області». </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3.</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житлових будинків № 26, 28, 30 по вул. Горького в м. Покров Дніпропетровської області». </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4.</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житлових будинків № 1, 3 по вул. Соборна в м. Покров Дніпропетровської області». </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5.</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житлового будинку № 77 по вул. Партизанська в м. Покров Дніпропетровської області». </w:t>
            </w:r>
          </w:p>
        </w:tc>
      </w:tr>
      <w:tr>
        <w:trPr>
          <w:trHeight w:val="397" w:hRule="atLeast"/>
        </w:trPr>
        <w:tc>
          <w:tcPr>
            <w:tcW w:w="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6.</w:t>
            </w:r>
          </w:p>
        </w:tc>
        <w:tc>
          <w:tcPr>
            <w:tcW w:w="9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внутрішньоквартальної дороги житлового будинку № 12 по вул. Г. Тикви в м. Покров Дніпропетровської області». </w:t>
            </w:r>
          </w:p>
        </w:tc>
      </w:tr>
    </w:tbl>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t>Начальник УЖКГ та будівництва                                                    В.В. Ребенок</w:t>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b/>
          <w:b/>
          <w:bCs/>
          <w:spacing w:val="34"/>
          <w:sz w:val="28"/>
          <w:szCs w:val="28"/>
        </w:rPr>
      </w:pPr>
      <w:r>
        <w:rPr>
          <w:b/>
          <w:bCs/>
          <w:spacing w:val="34"/>
          <w:sz w:val="28"/>
          <w:szCs w:val="28"/>
        </w:rPr>
      </w:r>
    </w:p>
    <w:p>
      <w:pPr>
        <w:pStyle w:val="Style17"/>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30"/>
  <w:displayBackgroundShape/>
  <w:embedSystemFonts/>
  <w:defaultTabStop w:val="708"/>
  <w:autoHyphenation w:val="false"/>
  <w:compat>
    <w:compatSetting w:name="compatibilityMode" w:uri="http://schemas.microsoft.com/office/word" w:val="1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9"/>
    <w:uiPriority w:val="99"/>
    <w:semiHidden/>
    <w:qFormat/>
    <w:rsid w:val="00a74ee5"/>
    <w:rPr>
      <w:rFonts w:ascii="Segoe UI" w:hAnsi="Segoe UI" w:eastAsia="Calibri" w:cs="Segoe UI"/>
      <w:sz w:val="18"/>
      <w:szCs w:val="18"/>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rsid w:val="007d3db8"/>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11" w:customStyle="1">
    <w:name w:val="Заголовок1"/>
    <w:basedOn w:val="Normal"/>
    <w:qFormat/>
    <w:rsid w:val="007d3db8"/>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BalloonText">
    <w:name w:val="Balloon Text"/>
    <w:basedOn w:val="Normal"/>
    <w:link w:val="aa"/>
    <w:uiPriority w:val="99"/>
    <w:semiHidden/>
    <w:unhideWhenUsed/>
    <w:qFormat/>
    <w:rsid w:val="00a74ee5"/>
    <w:pPr>
      <w:spacing w:lineRule="auto" w:line="240" w:before="0" w:after="0"/>
    </w:pPr>
    <w:rPr>
      <w:rFonts w:ascii="Segoe UI" w:hAnsi="Segoe UI" w:cs="Segoe UI"/>
      <w:sz w:val="18"/>
      <w:szCs w:val="18"/>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79548c"/>
    <w:rPr>
      <w:lang w:val="ru-RU" w:eastAsia="ru-RU"/>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DC25-3FE2-4F17-B0C5-27BC430D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299</TotalTime>
  <Application>LibreOffice/6.0.1.1$Windows_x86 LibreOffice_project/60bfb1526849283ce2491346ed2aa51c465abfe6</Application>
  <Pages>2</Pages>
  <Words>302</Words>
  <Characters>2138</Characters>
  <CharactersWithSpaces>2847</CharactersWithSpaces>
  <Paragraphs>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2019-06-20T06:03:00Z</cp:lastPrinted>
  <dcterms:modified xsi:type="dcterms:W3CDTF">2019-07-01T13:34:49Z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