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lineRule="auto" w:line="240" w:before="0" w:after="0"/>
        <w:jc w:val="center"/>
        <w:rPr>
          <w:rFonts w:ascii="Liberation Serif" w:hAnsi="Liberation Serif"/>
          <w:b/>
          <w:b/>
          <w:bCs/>
          <w:color w:val="auto"/>
          <w:sz w:val="24"/>
          <w:szCs w:val="24"/>
          <w:shd w:fill="auto" w:val="clear"/>
        </w:rPr>
      </w:pPr>
      <w:r>
        <w:rPr>
          <w:b/>
          <w:bCs/>
          <w:color w:val="000000"/>
          <w:sz w:val="24"/>
          <w:szCs w:val="24"/>
          <w:u w:val="none"/>
          <w:shd w:fill="auto" w:val="clear"/>
        </w:rPr>
        <w:t>Офіційне повідомлення про оприлюднення проект</w:t>
      </w:r>
      <w:r>
        <w:rPr>
          <w:rFonts w:eastAsia="Noto Serif CJK SC" w:cs="Lohit Devanagari"/>
          <w:b/>
          <w:bCs/>
          <w:color w:val="000000"/>
          <w:sz w:val="24"/>
          <w:szCs w:val="24"/>
          <w:u w:val="none"/>
          <w:shd w:fill="auto" w:val="clear"/>
        </w:rPr>
        <w:t>у</w:t>
      </w:r>
      <w:r>
        <w:rPr>
          <w:b/>
          <w:bCs/>
          <w:color w:val="000000"/>
          <w:sz w:val="24"/>
          <w:szCs w:val="24"/>
          <w:u w:val="none"/>
          <w:shd w:fill="auto" w:val="clear"/>
        </w:rPr>
        <w:t xml:space="preserve"> регуляторного акту – </w:t>
      </w:r>
    </w:p>
    <w:p>
      <w:pPr>
        <w:pStyle w:val="1"/>
        <w:bidi w:val="0"/>
        <w:spacing w:lineRule="auto" w:line="240" w:before="0" w:after="0"/>
        <w:jc w:val="center"/>
        <w:rPr>
          <w:rFonts w:ascii="Liberation Serif" w:hAnsi="Liberation Serif"/>
          <w:b/>
          <w:b/>
          <w:bCs/>
          <w:color w:val="auto"/>
          <w:sz w:val="24"/>
          <w:szCs w:val="24"/>
          <w:shd w:fill="auto" w:val="clear"/>
        </w:rPr>
      </w:pPr>
      <w:r>
        <w:rPr>
          <w:b/>
          <w:bCs/>
          <w:color w:val="000000"/>
          <w:sz w:val="24"/>
          <w:szCs w:val="24"/>
          <w:u w:val="none"/>
          <w:shd w:fill="auto" w:val="clear"/>
        </w:rPr>
        <w:t xml:space="preserve">проекту рішення Покровської міської ради Дніпропетровської області </w:t>
      </w:r>
    </w:p>
    <w:p>
      <w:pPr>
        <w:pStyle w:val="1"/>
        <w:bidi w:val="0"/>
        <w:spacing w:lineRule="auto" w:line="240" w:before="12" w:after="0"/>
        <w:jc w:val="center"/>
        <w:rPr>
          <w:rFonts w:ascii="Liberation Serif" w:hAnsi="Liberation Serif"/>
          <w:b/>
          <w:b/>
          <w:bCs/>
          <w:color w:val="auto"/>
          <w:sz w:val="24"/>
          <w:szCs w:val="24"/>
          <w:u w:val="none"/>
          <w:shd w:fill="auto" w:val="clear"/>
        </w:rPr>
      </w:pPr>
      <w:r>
        <w:rPr>
          <w:b/>
          <w:bCs/>
          <w:color w:val="000000"/>
          <w:sz w:val="24"/>
          <w:szCs w:val="24"/>
          <w:u w:val="none"/>
          <w:shd w:fill="auto" w:val="clear"/>
        </w:rPr>
        <w:t xml:space="preserve">«Про встановлення податку на нерухоме майно, відмінне від земельної ділянки» </w:t>
      </w:r>
    </w:p>
    <w:p>
      <w:pPr>
        <w:pStyle w:val="1"/>
        <w:bidi w:val="0"/>
        <w:spacing w:lineRule="auto" w:line="240" w:before="12" w:after="0"/>
        <w:jc w:val="center"/>
        <w:rPr>
          <w:rFonts w:ascii="Liberation Serif" w:hAnsi="Liberation Serif"/>
          <w:b/>
          <w:b/>
          <w:bCs/>
          <w:color w:val="auto"/>
          <w:sz w:val="24"/>
          <w:szCs w:val="24"/>
          <w:u w:val="none"/>
          <w:shd w:fill="auto" w:val="clear"/>
        </w:rPr>
      </w:pPr>
      <w:r>
        <w:rPr>
          <w:b/>
          <w:bCs/>
          <w:color w:val="000000"/>
          <w:sz w:val="24"/>
          <w:szCs w:val="24"/>
          <w:u w:val="none"/>
          <w:shd w:fill="auto" w:val="clear"/>
        </w:rPr>
        <w:t>та аналіз його регуляторного впливу</w:t>
      </w:r>
    </w:p>
    <w:p>
      <w:pPr>
        <w:pStyle w:val="Style16"/>
        <w:bidi w:val="0"/>
        <w:spacing w:before="0" w:after="0"/>
        <w:jc w:val="left"/>
        <w:rPr>
          <w:rFonts w:ascii="Liberation Serif" w:hAnsi="Liberation Serif"/>
          <w:color w:val="auto"/>
          <w:sz w:val="24"/>
          <w:szCs w:val="24"/>
          <w:shd w:fill="auto" w:val="clear"/>
        </w:rPr>
      </w:pPr>
      <w:r>
        <w:rPr>
          <w:color w:val="000000"/>
          <w:sz w:val="24"/>
          <w:szCs w:val="24"/>
          <w:shd w:fill="auto" w:val="clear"/>
        </w:rPr>
      </w:r>
    </w:p>
    <w:p>
      <w:pPr>
        <w:pStyle w:val="Style16"/>
        <w:widowControl/>
        <w:bidi w:val="0"/>
        <w:spacing w:before="0" w:after="0"/>
        <w:ind w:left="0" w:right="0" w:hanging="0"/>
        <w:jc w:val="both"/>
        <w:rPr>
          <w:rFonts w:ascii="Liberation Serif" w:hAnsi="Liberation Serif"/>
          <w:b w:val="false"/>
          <w:b w:val="false"/>
          <w:i w:val="false"/>
          <w:i w:val="false"/>
          <w:caps w:val="false"/>
          <w:smallCaps w:val="false"/>
          <w:color w:val="auto"/>
          <w:spacing w:val="0"/>
          <w:sz w:val="24"/>
          <w:szCs w:val="24"/>
          <w:shd w:fill="auto" w:val="clear"/>
        </w:rPr>
      </w:pPr>
      <w:bookmarkStart w:id="0" w:name="more-7122"/>
      <w:bookmarkEnd w:id="0"/>
      <w:r>
        <w:rPr>
          <w:b w:val="false"/>
          <w:i w:val="false"/>
          <w:caps w:val="false"/>
          <w:smallCaps w:val="false"/>
          <w:color w:val="000000"/>
          <w:spacing w:val="0"/>
          <w:sz w:val="24"/>
          <w:szCs w:val="24"/>
          <w:shd w:fill="auto" w:val="clear"/>
        </w:rPr>
        <w:tab/>
        <w:t>Відповідно до вимог Закону України «Про засади державної регуляторної політики у сфері господарської діяльності», з метою одержання зауважень і пропозицій від фізичних та юридичних осіб, їх об’єднань, оприлюднюється проект рішення Покровської міської ради Дніпропетровської області «Про встановлення ставок та пільг із сплати податку на нерухоме майно, відмінне від земельної ділянки» та аналіз його регуляторного впливу.</w:t>
      </w:r>
    </w:p>
    <w:p>
      <w:pPr>
        <w:pStyle w:val="Style16"/>
        <w:widowControl/>
        <w:bidi w:val="0"/>
        <w:spacing w:before="0" w:after="0"/>
        <w:ind w:left="0" w:right="0" w:hanging="0"/>
        <w:jc w:val="both"/>
        <w:rPr>
          <w:rFonts w:ascii="Liberation Serif" w:hAnsi="Liberation Serif"/>
          <w:b w:val="false"/>
          <w:b w:val="false"/>
          <w:i w:val="false"/>
          <w:i w:val="false"/>
          <w:caps w:val="false"/>
          <w:smallCaps w:val="false"/>
          <w:color w:val="auto"/>
          <w:spacing w:val="0"/>
          <w:sz w:val="24"/>
          <w:szCs w:val="24"/>
          <w:shd w:fill="auto" w:val="clear"/>
        </w:rPr>
      </w:pPr>
      <w:r>
        <w:rPr>
          <w:b w:val="false"/>
          <w:i w:val="false"/>
          <w:caps w:val="false"/>
          <w:smallCaps w:val="false"/>
          <w:color w:val="000000"/>
          <w:spacing w:val="0"/>
          <w:sz w:val="24"/>
          <w:szCs w:val="24"/>
          <w:shd w:fill="auto" w:val="clear"/>
        </w:rPr>
        <w:tab/>
        <w:t>Проект даного рішення підготовлений з метою забезпечення вимог Податкового та Бюджетного кодексів України щодо встановлення ставок місцевих податків на території Покровської міської територіальної громади Дніпропетровської області.</w:t>
      </w:r>
    </w:p>
    <w:p>
      <w:pPr>
        <w:pStyle w:val="Style16"/>
        <w:widowControl/>
        <w:bidi w:val="0"/>
        <w:spacing w:before="0" w:after="0"/>
        <w:ind w:left="0" w:right="0" w:hanging="0"/>
        <w:jc w:val="both"/>
        <w:rPr/>
      </w:pPr>
      <w:r>
        <w:rPr>
          <w:b w:val="false"/>
          <w:i w:val="false"/>
          <w:caps w:val="false"/>
          <w:smallCaps w:val="false"/>
          <w:color w:val="000000"/>
          <w:spacing w:val="0"/>
          <w:sz w:val="24"/>
          <w:szCs w:val="24"/>
          <w:shd w:fill="auto" w:val="clear"/>
        </w:rPr>
        <w:tab/>
        <w:t xml:space="preserve">З проектом цього рішення та аналізом його регуляторного впливу можна також ознайомитися у виконавчому комітеті Покровської міської ради Дніпропетровської області (каб.№207, тел. 4-22-44) та на офіційному сайті Покровської міської ради Дніпропетровської області в розділі «Регуляторна діяльність» за адресою: </w:t>
      </w:r>
      <w:r>
        <w:rPr>
          <w:b w:val="false"/>
          <w:i w:val="false"/>
          <w:caps w:val="false"/>
          <w:smallCaps w:val="false"/>
          <w:strike w:val="false"/>
          <w:dstrike w:val="false"/>
          <w:color w:val="000000"/>
          <w:spacing w:val="0"/>
          <w:sz w:val="24"/>
          <w:szCs w:val="24"/>
          <w:u w:val="none"/>
          <w:effect w:val="none"/>
          <w:shd w:fill="auto" w:val="clear"/>
        </w:rPr>
        <w:t xml:space="preserve">pkrv.dp.gov.ua </w:t>
      </w:r>
    </w:p>
    <w:p>
      <w:pPr>
        <w:pStyle w:val="Style16"/>
        <w:widowControl/>
        <w:bidi w:val="0"/>
        <w:spacing w:before="0" w:after="0"/>
        <w:ind w:left="0" w:right="0" w:hanging="0"/>
        <w:jc w:val="both"/>
        <w:rPr>
          <w:rFonts w:ascii="open sans;HelveticaNeue;Helvetica Neue;Helvetica-Neue;Helvetica;Arial;sans-serif" w:hAnsi="open sans;HelveticaNeue;Helvetica Neue;Helvetica-Neue;Helvetica;Arial;sans-serif"/>
          <w:color w:val="auto"/>
          <w:sz w:val="24"/>
          <w:szCs w:val="24"/>
          <w:shd w:fill="auto" w:val="clear"/>
        </w:rPr>
      </w:pPr>
      <w:r>
        <w:rPr>
          <w:b w:val="false"/>
          <w:i w:val="false"/>
          <w:caps w:val="false"/>
          <w:smallCaps w:val="false"/>
          <w:color w:val="000000"/>
          <w:spacing w:val="0"/>
          <w:sz w:val="24"/>
          <w:szCs w:val="24"/>
          <w:shd w:fill="auto" w:val="clear"/>
        </w:rPr>
        <w:tab/>
        <w:t xml:space="preserve">Зауваження та пропозиції до проекту регуляторного акту та аналізу його регуляторного впливу просимо надавати у письмовій формі протягом 30 (тридцяти) календарних днів з дня оприлюднення (07.05.2021) на адресу розробника - виконавчого комітету Покровської міської ради Дніпропетровської області: Дніпропетровська обл., м.Покров, вул.Центральна, 48, кабінет №207; та в електронному вигляді на </w:t>
      </w:r>
      <w:r>
        <w:rPr>
          <w:b w:val="false"/>
          <w:i w:val="false"/>
          <w:caps w:val="false"/>
          <w:smallCaps w:val="false"/>
          <w:color w:val="000000"/>
          <w:spacing w:val="0"/>
          <w:sz w:val="24"/>
          <w:szCs w:val="24"/>
          <w:shd w:fill="auto" w:val="clear"/>
          <w:lang w:val="en-US"/>
        </w:rPr>
        <w:t xml:space="preserve">E-mail: </w:t>
      </w:r>
      <w:hyperlink r:id="rId2">
        <w:r>
          <w:rPr>
            <w:color w:val="000000"/>
            <w:sz w:val="24"/>
            <w:szCs w:val="24"/>
            <w:shd w:fill="auto" w:val="clear"/>
          </w:rPr>
          <w:t>economica@pokrov-mr.gov.ua</w:t>
        </w:r>
      </w:hyperlink>
      <w:r>
        <w:rPr>
          <w:b w:val="false"/>
          <w:bCs w:val="false"/>
          <w:color w:val="000000"/>
          <w:sz w:val="24"/>
          <w:szCs w:val="24"/>
          <w:shd w:fill="auto" w:val="clear"/>
          <w:lang w:val="en-US"/>
        </w:rPr>
        <w:t xml:space="preserve"> .</w:t>
      </w:r>
    </w:p>
    <w:p>
      <w:pPr>
        <w:pStyle w:val="Normal"/>
        <w:bidi w:val="0"/>
        <w:jc w:val="both"/>
        <w:rPr>
          <w:rFonts w:ascii="Times New Roman" w:hAnsi="Times New Roman"/>
          <w:b w:val="false"/>
          <w:b w:val="false"/>
          <w:bCs w:val="false"/>
          <w:color w:val="auto"/>
          <w:sz w:val="28"/>
          <w:szCs w:val="28"/>
          <w:shd w:fill="auto" w:val="clear"/>
          <w:lang w:val="en-US"/>
        </w:rPr>
      </w:pPr>
      <w:r>
        <w:rPr>
          <w:rFonts w:ascii="Times New Roman" w:hAnsi="Times New Roman"/>
          <w:b w:val="false"/>
          <w:bCs w:val="false"/>
          <w:color w:val="000000"/>
          <w:sz w:val="28"/>
          <w:szCs w:val="28"/>
          <w:shd w:fill="auto" w:val="clear"/>
          <w:lang w:val="en-US"/>
        </w:rPr>
        <w:tab/>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open sans">
    <w:altName w:val="HelveticaNeue"/>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uk-UA" w:eastAsia="zh-CN" w:bidi="hi-IN"/>
    </w:rPr>
  </w:style>
  <w:style w:type="paragraph" w:styleId="1">
    <w:name w:val="Heading 1"/>
    <w:basedOn w:val="Style15"/>
    <w:next w:val="Style16"/>
    <w:qFormat/>
    <w:pPr>
      <w:spacing w:before="240" w:after="120"/>
      <w:outlineLvl w:val="0"/>
    </w:pPr>
    <w:rPr>
      <w:rFonts w:ascii="Liberation Serif" w:hAnsi="Liberation Serif" w:eastAsia="Noto Serif CJK SC" w:cs="Lohit Devanagari"/>
      <w:b/>
      <w:bCs/>
      <w:sz w:val="48"/>
      <w:szCs w:val="48"/>
    </w:rPr>
  </w:style>
  <w:style w:type="character" w:styleId="Style13">
    <w:name w:val="Интернет-ссылка"/>
    <w:rPr>
      <w:color w:val="000080"/>
      <w:u w:val="single"/>
      <w:lang w:val="zxx" w:eastAsia="zxx" w:bidi="zxx"/>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conomica@pokrov-mr.gov.ua"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TotalTime>
  <Application>LibreOffice/7.0.1.2$Linux_X86_64 LibreOffice_project/7cbcfc562f6eb6708b5ff7d7397325de9e764452</Application>
  <Pages>1</Pages>
  <Words>201</Words>
  <Characters>1451</Characters>
  <CharactersWithSpaces>1654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2021-04-30T14:36:59Z</dcterms:created>
  <dc:creator/>
  <dc:description/>
  <dc:language>ru-RU</dc:language>
  <cp:lastModifiedBy/>
  <cp:lastPrinted>2021-04-30T14:57:25Z</cp:lastPrinted>
  <dcterms:modified xsi:type="dcterms:W3CDTF">2021-04-30T15:51:03Z</dcterms:modified>
  <cp:revision>13</cp:revision>
  <dc:subject/>
  <dc:title/>
</cp:coreProperties>
</file>