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 w:cs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рішень виконкому Покровської міської ради </w:t>
      </w:r>
      <w:r>
        <w:rPr>
          <w:rFonts w:cs="Times New Roman"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на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28.06.2023 року</w:t>
      </w:r>
    </w:p>
    <w:tbl>
      <w:tblPr>
        <w:tblW w:w="9518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2"/>
        <w:gridCol w:w="1487"/>
        <w:gridCol w:w="6068"/>
        <w:gridCol w:w="1350"/>
      </w:tblGrid>
      <w:tr>
        <w:trPr>
          <w:trHeight w:val="725" w:hRule="atLeast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рішення</w:t>
            </w:r>
          </w:p>
        </w:tc>
        <w:tc>
          <w:tcPr>
            <w:tcW w:w="6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rue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236/06-53-23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rue-UA"/>
              </w:rPr>
              <w:t>237/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rue-UA"/>
              </w:rPr>
              <w:t>238/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затвердження Порядку роботи з гуманітарною/благодійною допомогою на території Покровської міської територіальної громади Дніпропет-ровської області в новій редакції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rue-UA"/>
              </w:rPr>
              <w:t>239/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Про утворення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Координаційного центру підтримки цивільного населення при виконавчому комітеті Покровської міської ради Дніпропетровської області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rue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rue-U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240/06-53-23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241/06-53-23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zh-CN" w:bidi="ar-SA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доцільності позбавлення батьківських прав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року народження відносно неповнолітньої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242/06-53-23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zh-CN" w:bidi="ar-SA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доцільності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en-US" w:bidi="ar-SA"/>
              </w:rPr>
              <w:t xml:space="preserve">призначення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en-US" w:bidi="ar-SA"/>
              </w:rPr>
              <w:t xml:space="preserve"> року народження піклувальником неповнолітньої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en-US" w:bidi="ar-SA"/>
              </w:rPr>
              <w:t xml:space="preserve"> року народження.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243/06-53-23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zh-CN" w:bidi="ar-SA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доцільності позбавлення батьківських прав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bookmarkStart w:id="0" w:name="__DdeLink__309_31378354761"/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року народження відносно малолітньої</w:t>
            </w:r>
            <w:bookmarkEnd w:id="0"/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192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Не прийнято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ind w:left="0" w:right="-57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затвердження висновку органу опіки та піклування Покровської міської ради Дніпропетровської області щодо недоцільності позбавлення батьківських прав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 xml:space="preserve">року народження відносно малолітніх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 xml:space="preserve">року народження,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 xml:space="preserve"> року народження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</w:tr>
      <w:tr>
        <w:trPr>
          <w:trHeight w:val="787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244/06-53-23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zh-CN" w:bidi="ar-SA"/>
              </w:rPr>
              <w:t xml:space="preserve">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доцільності </w:t>
            </w:r>
            <w:r>
              <w:rPr>
                <w:rStyle w:val="DefaultParagraphFont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визначення місця проживання малолітньої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Style w:val="Style2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року народження з матір’ю,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Style w:val="Style22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Не прийнято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hd w:val="clear" w:fill="FFFFFF"/>
              <w:bidi w:val="0"/>
              <w:spacing w:lineRule="auto" w:line="240" w:before="0" w:after="0"/>
              <w:ind w:left="0" w:right="-57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затвердження висновку органу опіки та піклування Покровської міської ради Дніпропетровської області щодо доцільності визначення місця проживання малолітньої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 xml:space="preserve"> року народження з батьком, </w:t>
            </w:r>
            <w:r>
              <w:rPr>
                <w:rStyle w:val="DefaultParagraphFont"/>
                <w:rFonts w:eastAsia="Times New Roman" w:cs="Times New Roman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 xml:space="preserve">ХХХ, хх.хх.хххх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 xml:space="preserve"> народження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r>
          </w:p>
        </w:tc>
      </w:tr>
      <w:tr>
        <w:trPr>
          <w:trHeight w:val="61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245/06-53-23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надання дозволу на укладання договору дарування квартири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622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246/06-53-23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FFFFFF" w:val="clear"/>
                <w:lang w:val="uk-UA" w:eastAsia="ru-RU" w:bidi="ar-SA"/>
              </w:rPr>
              <w:t>Про надання дозволу на укладання договору про поділ спадкового майна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247/06-53-23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/>
            </w:pPr>
            <w:r>
              <w:rPr>
                <w:rStyle w:val="Style22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4"/>
                <w:szCs w:val="24"/>
                <w:u w:val="none"/>
                <w:shd w:fill="auto" w:val="clear"/>
                <w:lang w:val="uk-UA" w:eastAsia="ru-RU" w:bidi="ar-SA"/>
              </w:rPr>
              <w:t>Про надання дозволу на укладання договору купівлі-продажу квартири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248/06-53-23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Про встановлення зручного для населення режиму роботи магазину “Кишеня”, який розташований за адресою: вул. Верхня, м.Покров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  <w:t xml:space="preserve">Чистяков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О.</w:t>
            </w:r>
          </w:p>
        </w:tc>
      </w:tr>
      <w:tr>
        <w:trPr>
          <w:trHeight w:val="488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249/06-53-23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Про оголошення аукціону на продовження договору оренди комунального майна, розташованого по вул.Європейська, 15 в м.Покров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  <w:t xml:space="preserve">Чистяков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О.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250/06-53-23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будівлі № 56 на вул. Торговій ФОП Білоглазовій Л.М.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251/06-53-23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будівлі № 11 на вул. Середи Григорія ТОВ «АІО»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252/06-53-23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торгово-громадського центру на вул. Соборній ТОВ «АІО»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253/06-53-23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будинку № 17 на вул. Центральній ТОВ «АІО»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254/06-53-23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будинку № 34 на вул. Центральній ТОВ «АІО»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255/06-53-23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будівлі № 49 на вул. Центральній ТОВ «АІО»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256/06-53-23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3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користування місцем розміщення тимчасової споруди в районі будівлі № 15 на вул. Київській ТОВ «АІО»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257/06-53-23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в районі будинку №35 на вул. Центральній ФОП Будю В.В.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258/06-53-23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№ 1 в районі магазина «АТБ» на вул. Центральній, 29 ФОП                  Корзуну С.С.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259/06-53-23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Про погодження продовження терміну користування місцем розміщення тимчасової споруди № 2 в районі магазина «АТБ» на вул. Центральній, 29 ФОП                 Корзуну С.С.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260/06-53-23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гаража ХХХ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261/06-53-23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металевого гаража  ХХХ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262/06-53-23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збірного гаража  ХХХ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263/06-53-23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 w:eastAsia="en-U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 w:eastAsia="en-US"/>
              </w:rPr>
              <w:t>Про погодження продовження терміну користування місцем розміщення тимчасової споруди - збірного залізобетонного гаража ХХХ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264/06-53-23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ar-SA"/>
              </w:rPr>
              <w:t>Про продовження дії дозволу на розміщення рекламної конструкції - сітілайту в районі будинку № 39 на вул. Центральній ФОП Лукашенку Е.Ю.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265/06-53-23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ar-SA"/>
              </w:rPr>
              <w:t xml:space="preserve">Про внесення змін в рішення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ru-RU"/>
              </w:rPr>
              <w:t>про звільнення від сплати за користування місцями розміщення рекламних засобів ФОП Лукашенка Е.Ю.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266/06-53-23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ar-SA"/>
              </w:rPr>
              <w:t xml:space="preserve">Про демонтаж тимчасової споруди, розташованої в районі магазину «АТБ» на вул. Джонсона Бориса, 29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4"/>
                <w:szCs w:val="24"/>
                <w:lang w:val="uk-UA" w:eastAsia="ru-RU"/>
              </w:rPr>
              <w:t>ФОП Кулієва І.А.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Цупрова Г.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267/06-53-23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переукладання договорів найму житлового приміщення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 xml:space="preserve">Маглиш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А.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268/06-53-23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продовження строку дії договору найму соціального житла.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 xml:space="preserve">Маглиш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А.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269/06-53-23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взяття на облік громадян, які потребують поліпшення житлових умов.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 xml:space="preserve">Маглиш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А.</w:t>
            </w:r>
          </w:p>
        </w:tc>
      </w:tr>
      <w:tr>
        <w:trPr>
          <w:trHeight w:val="756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270/06-53-23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зняття громадян з квартирної черги.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 xml:space="preserve">Маглиш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А.</w:t>
            </w:r>
          </w:p>
        </w:tc>
      </w:tr>
      <w:tr>
        <w:trPr>
          <w:trHeight w:val="730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271/06-53-23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план засідань виконавчого комітету Покровської міської ради  на ІІ півріччя 2023 року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  <w:t>Курасов С.</w:t>
            </w:r>
          </w:p>
        </w:tc>
      </w:tr>
      <w:tr>
        <w:trPr>
          <w:trHeight w:val="730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272/06-53-23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затвердження Порядку використання службових автомобілів виконавчого комітету Покровської міської ради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  <w:t>Курасов С.</w:t>
            </w:r>
          </w:p>
        </w:tc>
      </w:tr>
      <w:tr>
        <w:trPr>
          <w:trHeight w:val="730" w:hRule="atLeast"/>
        </w:trPr>
        <w:tc>
          <w:tcPr>
            <w:tcW w:w="6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rue-UA" w:eastAsia="ru-RU" w:bidi="ar-SA"/>
              </w:rPr>
              <w:t>273/06-53-23</w:t>
            </w:r>
          </w:p>
        </w:tc>
        <w:tc>
          <w:tcPr>
            <w:tcW w:w="60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Про надання матеріальної грошової допомоги</w:t>
            </w:r>
          </w:p>
        </w:tc>
        <w:tc>
          <w:tcPr>
            <w:tcW w:w="1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rue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eastAsia="Times New Roman" w:cs="Times New Roman"/>
          <w:kern w:val="2"/>
          <w:shd w:fill="auto" w:val="clear"/>
          <w:lang w:val="uk-UA" w:eastAsia="zh-CN" w:bidi="ar-S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2295</TotalTime>
  <Application>LibreOffice/7.4.3.2$Windows_X86_64 LibreOffice_project/1048a8393ae2eeec98dff31b5c133c5f1d08b890</Application>
  <AppVersion>15.0000</AppVersion>
  <Pages>3</Pages>
  <Words>841</Words>
  <Characters>5641</Characters>
  <CharactersWithSpaces>6365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2023-06-30T15:35:35Z</cp:lastPrinted>
  <dcterms:modified xsi:type="dcterms:W3CDTF">2023-08-03T14:48:05Z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