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26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.03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933" w:type="dxa"/>
        <w:jc w:val="left"/>
        <w:tblInd w:w="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8"/>
        <w:gridCol w:w="8330"/>
        <w:gridCol w:w="1705"/>
      </w:tblGrid>
      <w:tr>
        <w:trPr>
          <w:trHeight w:val="72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1.Блок питань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 w:bidi="ar-SA"/>
              </w:rPr>
              <w:t xml:space="preserve"> з відкритим доступом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відповідно до Закону України «Про доступ до публічної інформації»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затвердження Регламенту виконавчого комітету Покровської міської ради в новій редакції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Шульга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у новій редакції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2"/>
                <w:lang w:eastAsia="ru-RU" w:bidi="ar-SA"/>
              </w:rPr>
              <w:t>Відяєва Г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надання дозволу управлінню освіти виконавчого комітету Покровської міської ради на коригування проектно-кошторисної                документації за робочим проектом: «Капітальний ремонт вбудованого приміщення №1 захисної споруди цивільного захисту за адресою:                         вул. Центральна, 31 (КЗ «Ліцей №3»), м. Покров, Нікопольський район, Дніпропетровська область»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color w:val="000000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надання дозволу управлінню освіти виконавчого комітету Покровської міської ради на коригування проектно-кошторисної               документації за робочим проектом: «Капітальний ремонт частини підвального приміщення під улаштування найпростішого укриття КЗ «Ліцей №3 Покровської міської ради Дніпропетровської області» за адресою: вул. Центральна, 31, м. Покров, Нікопольський район, Дніпропетровська область»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color w:val="000000"/>
              </w:rPr>
              <w:t>Відяєва Г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 затвердження інформаційної та технологічної карток адміністративної послуги служби у справах дітей виконавчого комітету Покровської міської ради Дніпропетровської області, що надається через Центр надання адміністративних послуг виконавчого комітету Покровської міської ради.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№13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встановлення вартості проїзду пасажирів на міських автобусних маршрутах загального користування в місті Покров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Курасов С.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Курасов С.</w:t>
            </w:r>
          </w:p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Про зняття громадян з квартирної черги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Крутінь 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розподіл житла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Крутінь 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продовження строку дії договору найму соціального житла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Крутінь 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полив присадибних та садових ділянок мешканцями Покровської міської територіальної громади в поливний сезон 2025 року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дозвіл на розробку проектно-кошторисної документації по об’єкту: «Капітальний ремонт магістрального трубопроводу ДУ 500мм ділянка від Насосної станції ІІ-го підйому МКП «Покровводоканал» до камери обслуговування що розташована на перехресті вул. Тикви/Соборна в м.Покров Нікопольського району Дніпропетровської області»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Чистяков О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Про внесення змін до рішення виконавчого комітету Покровської міської ради від 25.09.2024 №658/06-53-24 «Про створення Ради безбар’єрності при виконавчому комітеті Покровської міської ради Дніпропетровської області»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 w:eastAsia="en-US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 w:eastAsia="en-US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користування місцем                 </w:t>
            </w:r>
            <w:r>
              <w:rPr>
                <w:rFonts w:cs="Times New Roman" w:ascii="Times New Roman" w:hAnsi="Times New Roman"/>
                <w:sz w:val="26"/>
                <w:szCs w:val="26"/>
                <w:lang w:val="ru-RU" w:eastAsia="en-US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 w:eastAsia="en-US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 w:eastAsia="en-US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№ 242</w:t>
            </w:r>
            <w:r>
              <w:rPr>
                <w:rFonts w:cs="Times New Roman" w:ascii="Times New Roman" w:hAnsi="Times New Roman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на                  вул. Шляховій ФОП Лушпаю А.А.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Про погодження продовження терміну          користування місцем розміщення тимчасової споруди — збірного залізобетонного гаража                       Береславському В.В.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Про погодження продовження терміну         користування місцем розміщення тимчасової споруди — збірного залізобетонного гаража                        Пацеріну А.В.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Про погодження продовження терміну     користування місцем розміщення тимчасової споруди — збірного залізобетонного гаража                          Кажукалу О.М.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Про погодження продовження терміну  користування місцем розміщення тимчасової споруди — збірного залізобетонного гаража                                  Константиненко О.В.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Про погодження продовження терміну користування місцем розміщення тимчасової споруди — металевого гаража Ісаєнко Т.І.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Про погодження продовження терміну користування місцем розміщення тимчасової споруди — збірного залізобетонного гаража Швецову А.М.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№ 15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                                                 вул. Київській ФОП Алєскєрову Хагані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в районі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перехрестя вул. Малки та вул.Шляхової ФОП Калюці О.В.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ar-SA"/>
              </w:rPr>
              <w:t xml:space="preserve">Про демонтаж тимчасової споруди, розташованої в районі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ar-SA" w:bidi="ar-SA"/>
              </w:rPr>
              <w:t xml:space="preserve">будинку №69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ar-SA"/>
              </w:rPr>
              <w:t>на    вул. Центральній, ФОП Драгой Л.А.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ar-SA"/>
              </w:rPr>
              <w:t xml:space="preserve">Про демонтаж групи тимчасових споруд, розташованих в районі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ar-SA" w:bidi="ar-SA"/>
              </w:rPr>
              <w:t xml:space="preserve">будинку №4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ar-SA"/>
              </w:rPr>
              <w:t xml:space="preserve">на  вул. Героїв України, ФОП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ar-SA" w:bidi="ar-SA"/>
              </w:rPr>
              <w:t>Смалій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ar-SA"/>
              </w:rPr>
              <w:t xml:space="preserve"> І.А.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27.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Про звільнення від сплати за користування місцем розміщення рекламного засобу         ФОП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Скороходов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у О.В.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2.Блок питань з обмеженим доступом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28.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Про виключення квартири 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ХХ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 вул.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Торговій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 ХХ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з житлового фонду міста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29.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31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32.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33.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34.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35.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36.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статусу дитини-сироти.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37.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встановлення піклування (ХХХХХ.).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38.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встановлення піклування (ХХХХХ).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39.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реєстрацію народження дитини, покинутої в закладі охорони здоров’я (ХХХХХ)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color w:val="000000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4"/>
                <w:rFonts w:ascii="Times New Roman" w:hAnsi="Times New Roman"/>
                <w:sz w:val="26"/>
                <w:szCs w:val="26"/>
              </w:rPr>
              <w:t>Про встановлення опіки (ХХХХХ).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</w:t>
            </w:r>
          </w:p>
        </w:tc>
      </w:tr>
      <w:tr>
        <w:trPr>
          <w:trHeight w:val="683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41.</w:t>
            </w:r>
          </w:p>
        </w:tc>
        <w:tc>
          <w:tcPr>
            <w:tcW w:w="8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Про доцільність призначення опікуном (ХХХХХ)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567" w:right="567" w:gutter="0" w:header="0" w:top="283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character" w:styleId="Style15">
    <w:name w:val="Символ нумерації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</TotalTime>
  <Application>LibreOffice/7.4.3.2$Windows_X86_64 LibreOffice_project/1048a8393ae2eeec98dff31b5c133c5f1d08b890</Application>
  <AppVersion>15.0000</AppVersion>
  <Pages>9</Pages>
  <Words>832</Words>
  <Characters>5555</Characters>
  <CharactersWithSpaces>6604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2025-02-19T11:57:30Z</cp:lastPrinted>
  <dcterms:modified xsi:type="dcterms:W3CDTF">2025-03-27T08:48:33Z</dcterms:modified>
  <cp:revision>440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