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jc w:val="center"/>
        <w:rPr>
          <w:b/>
          <w:b/>
          <w:bCs/>
        </w:rPr>
      </w:pPr>
      <w:r>
        <w:rPr>
          <w:b/>
          <w:bCs/>
        </w:rPr>
        <w:t>ПЕРЕЛІК</w:t>
      </w:r>
    </w:p>
    <w:p>
      <w:pPr>
        <w:pStyle w:val="Normal"/>
        <w:ind w:right="-57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7"/>
          <w:szCs w:val="27"/>
        </w:rPr>
        <w:t>рішень позачергового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pacing w:val="1"/>
          <w:sz w:val="27"/>
          <w:szCs w:val="27"/>
        </w:rPr>
        <w:t xml:space="preserve">на </w:t>
      </w:r>
      <w:r>
        <w:rPr>
          <w:rFonts w:cs="Times New Roman" w:ascii="Times New Roman" w:hAnsi="Times New Roman"/>
          <w:b/>
          <w:bCs/>
          <w:spacing w:val="1"/>
          <w:sz w:val="27"/>
          <w:szCs w:val="27"/>
          <w:lang w:val="ru-RU"/>
        </w:rPr>
        <w:t xml:space="preserve">25 грудня </w:t>
      </w:r>
      <w:r>
        <w:rPr>
          <w:rFonts w:cs="Times New Roman" w:ascii="Times New Roman" w:hAnsi="Times New Roman"/>
          <w:b/>
          <w:bCs/>
          <w:spacing w:val="1"/>
          <w:sz w:val="27"/>
          <w:szCs w:val="27"/>
          <w:lang w:val="en-US"/>
        </w:rPr>
        <w:t>2023</w:t>
      </w:r>
      <w:r>
        <w:rPr>
          <w:rFonts w:cs="Times New Roman" w:ascii="Times New Roman" w:hAnsi="Times New Roman"/>
          <w:b/>
          <w:bCs/>
          <w:spacing w:val="1"/>
          <w:sz w:val="27"/>
          <w:szCs w:val="27"/>
        </w:rPr>
        <w:t xml:space="preserve"> року</w:t>
      </w:r>
    </w:p>
    <w:tbl>
      <w:tblPr>
        <w:tblW w:w="10500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82"/>
        <w:gridCol w:w="8397"/>
        <w:gridCol w:w="1421"/>
      </w:tblGrid>
      <w:tr>
        <w:trPr>
          <w:trHeight w:val="725" w:hRule="atLeas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jc w:val="center"/>
              <w:rPr/>
            </w:pPr>
            <w:r>
              <w:rPr>
                <w:iCs/>
                <w:color w:val="000000"/>
                <w:lang w:val="uk-UA"/>
              </w:rPr>
              <w:t xml:space="preserve">№ </w:t>
            </w:r>
            <w:r>
              <w:rPr>
                <w:iCs/>
                <w:color w:val="000000"/>
                <w:lang w:val="uk-UA"/>
              </w:rPr>
              <w:t>п/п</w:t>
            </w:r>
          </w:p>
        </w:tc>
        <w:tc>
          <w:tcPr>
            <w:tcW w:w="8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right="22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Назва рішення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неповнолітній ХХХХ ХХХХ ХХХХ,  ХХХХ</w:t>
            </w: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неповнолітньому ХХХХ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неповнолітній ХХХХ ХХХХ ХХХХ,  ХХХХ</w:t>
            </w: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неповнолітньому ХХХХ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неповнолітній ХХХХ ХХХХ ХХХХ,  ХХХХ</w:t>
            </w: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color w:val="000000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неповнолітньому  ХХХХ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неповнолітній ХХХХ ХХХХ ХХХХ,  ХХХХ</w:t>
            </w: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неповнолітній ХХХХ ХХХХ ХХХХ,  ХХХХ</w:t>
            </w: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малолітньому ХХХХ ХХХХ ХХХХ,  ХХХХ</w:t>
            </w: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неповнолітній ХХХХ ХХХХ ХХХХ,  ХХХХ</w:t>
            </w: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 ХХХХ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73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малолітньому ХХХХ ХХХХ ХХХХ,  ХХХХ</w:t>
            </w: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Про надання дозволу на видачу  свідоцтва про право власності на 1/2 частку квартири в спільному майні подружжя </w:t>
            </w:r>
            <w:r>
              <w:rPr>
                <w:rStyle w:val="Style14"/>
                <w:rFonts w:eastAsia="Times New Roman" w:cs="Times New Roman" w:ascii="Times New Roman" w:hAnsi="Times New Roman"/>
                <w:lang w:eastAsia="ru-RU" w:bidi="ar-SA"/>
              </w:rPr>
              <w:t>(ХХХХ)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Про надання дозволу на укладання договору купівлі-продажу квартири (ХХХХ).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у новій редакції 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Про затвердження структури та граничної чисельності територіального центру соціального обслуговування (надання соціальних послуг) Покровської міської ради Дніпропетровської області 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Про затвердження штатного розпису територіального центру соціального обслуговування (надання соціальних послуг) Покровської міської ради Дніпропетровської області на 2024 рік 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lang w:eastAsia="ru-RU" w:bidi="ar-SA"/>
              </w:rPr>
              <w:t>Про затвердження тарифу на соціальні послуги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lang w:eastAsia="ru-RU" w:bidi="ar-SA"/>
              </w:rPr>
              <w:t>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що надаються через Центр надання адміністративних послуг, у новій редакції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Про затвердження штатного розпису управління житлово-комунального господарства та будівництва виконавчого комітету Покровської міської ради на 2024 рік 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/>
              <w:t>Солянко В.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Про погодження штатного розпису Покровського міського комунального підприємства «Добробут» на 2024 рік 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/>
              <w:t>Солянко В.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Про погодження штатного розпису Покровського міського комунального підприємства «ЖИТЛКОМСЕРВІС» на 2024 рік 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/>
              <w:t>Солянко В.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Про затвердження протоколу про результати електронного аукціону з оренди комунального майна №LLE001-UA20231205-16839 від 19.12.2023 року 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Про створення та роботу Покровської міської призовної комісії під час дії воєнного стану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lang w:eastAsia="ru-RU" w:bidi="ar-SA"/>
              </w:rPr>
              <w:t>Про план засідань виконавчого комітету Покровської міської ради на І півріччя 2024 року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Шульга О.</w:t>
            </w:r>
          </w:p>
        </w:tc>
      </w:tr>
      <w:tr>
        <w:trPr>
          <w:trHeight w:val="683" w:hRule="atLeast"/>
        </w:trPr>
        <w:tc>
          <w:tcPr>
            <w:tcW w:w="68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39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lang w:eastAsia="ru-RU" w:bidi="ar-SA"/>
              </w:rPr>
              <w:t>Про затвердження розрахунків покриття витрат автомобільних перевізників за один оборотний пільговий рейс на міських автобусних маршрутах загального користування Покровської міської територіальної громади у 2024 році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lang w:eastAsia="ru-RU" w:bidi="ar-SA"/>
              </w:rPr>
              <w:t>Курасов С.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2794</TotalTime>
  <Application>LibreOffice/7.4.3.2$Windows_X86_64 LibreOffice_project/1048a8393ae2eeec98dff31b5c133c5f1d08b890</Application>
  <AppVersion>15.0000</AppVersion>
  <Pages>3</Pages>
  <Words>969</Words>
  <Characters>6083</Characters>
  <CharactersWithSpaces>6957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dcterms:modified xsi:type="dcterms:W3CDTF">2023-12-26T10:04:59Z</dcterms:modified>
  <cp:revision>161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