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рішень 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 w:ascii="Times New Roman" w:hAnsi="Times New Roman"/>
          <w:spacing w:val="1"/>
          <w:sz w:val="26"/>
          <w:szCs w:val="26"/>
        </w:rPr>
        <w:t>на 24.01</w:t>
      </w:r>
      <w:r>
        <w:rPr>
          <w:rFonts w:cs="Times New Roman" w:ascii="Times New Roman" w:hAnsi="Times New Roman"/>
          <w:spacing w:val="1"/>
          <w:sz w:val="26"/>
          <w:szCs w:val="26"/>
          <w:lang w:val="en-US"/>
        </w:rPr>
        <w:t>.202</w:t>
      </w:r>
      <w:r>
        <w:rPr>
          <w:rFonts w:cs="Times New Roman" w:ascii="Times New Roman" w:hAnsi="Times New Roman"/>
          <w:spacing w:val="1"/>
          <w:sz w:val="26"/>
          <w:szCs w:val="26"/>
        </w:rPr>
        <w:t>4 року</w:t>
      </w:r>
    </w:p>
    <w:tbl>
      <w:tblPr>
        <w:tblW w:w="1050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3"/>
        <w:gridCol w:w="8516"/>
        <w:gridCol w:w="1420"/>
      </w:tblGrid>
      <w:tr>
        <w:trPr>
          <w:trHeight w:val="725" w:hRule="atLeast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8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хх.хх.хххх,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відмову у наданні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ХХХ ХХХ ХХХ, хх.хх.хххх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визначення місця проживання малолітньої ХХХХ ХХХХ</w:t>
            </w:r>
            <w:r>
              <w:rPr>
                <w:rStyle w:val="1"/>
                <w:rFonts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,   ХХХХ року народження з матір’ю, ХХХХХ ХХХХ, ХХХХ 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 w:bidi="ar-SA"/>
              </w:rPr>
              <w:t>визначення прізвища малолітньої дитини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(ХХХХХ).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58" w:hRule="atLeast"/>
        </w:trPr>
        <w:tc>
          <w:tcPr>
            <w:tcW w:w="5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встановлення опіки (ХХХХХ).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40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Про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визначення місця проживання малолітньо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ї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ХХХХ ХХХХ</w:t>
            </w:r>
            <w:r>
              <w:rPr>
                <w:rStyle w:val="1"/>
                <w:rFonts w:eastAsia="Calibri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, ХХХХ 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390" w:leader="none"/>
                <w:tab w:val="left" w:pos="735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доцільності позбавлення батьківських прав</w:t>
            </w:r>
            <w:r>
              <w:rPr>
                <w:rStyle w:val="2"/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2"/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ХХХХ ХХХХ</w:t>
            </w:r>
            <w:r>
              <w:rPr>
                <w:rStyle w:val="1"/>
                <w:rFonts w:eastAsia="Calibri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, ХХХХ </w:t>
            </w:r>
            <w:r>
              <w:rPr>
                <w:rStyle w:val="2"/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shd w:fill="FFFFFF" w:val="clear"/>
                <w:lang w:eastAsia="ru-RU"/>
              </w:rPr>
              <w:t xml:space="preserve">року народження відносно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малолітньої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ХХХХ ХХХХ</w:t>
            </w:r>
            <w:r>
              <w:rPr>
                <w:rStyle w:val="1"/>
                <w:rFonts w:eastAsia="Calibri" w:cs="Times New Roman"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, ХХХХ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року народження.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 надання дозволу на укладання договору купівлі-продажу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5/7 частин житлового будинку ХХХХ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затвердження штатного розпису на 2024 рік Центру соціальних служб Покровської міської ради Дніпропетровської області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Відяєва Г.</w:t>
            </w:r>
          </w:p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затвердження штатного розпису на 2024 рік комунального закладу «Малий груповий будинок «Надія» Покровської міської ради Дніпропетровської області»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Відяєва Г.</w:t>
            </w:r>
          </w:p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на 2024 рік у новій редакції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 w:bidi="ar-SA"/>
              </w:rPr>
              <w:t>Про погодження кошторисів витрат на утримання будинків та прибудинкової території та встановлення ціни послуги з управління багатоквартирним будинком</w:t>
            </w: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 xml:space="preserve">Про дострокове припинення договору оренди комунального майна від 10.06.2020 № 74/20, укладеного із громадською організацією «Шахи для життя»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2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tabs>
                <w:tab w:val="clear" w:pos="1134"/>
                <w:tab w:val="left" w:pos="3686" w:leader="none"/>
                <w:tab w:val="left" w:pos="3828" w:leader="none"/>
                <w:tab w:val="left" w:pos="3969" w:leader="none"/>
                <w:tab w:val="left" w:pos="4111" w:leader="none"/>
                <w:tab w:val="left" w:pos="4820" w:leader="none"/>
                <w:tab w:val="left" w:pos="6237" w:leader="none"/>
              </w:tabs>
              <w:suppressAutoHyphens w:val="true"/>
              <w:bidi w:val="0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проведення реконструкції квартири № ХХ в житловому будинку № ХХ на вул. Тикви Григорія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вул. Верхній ФОП Антоненко О. Ю.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 погодження користування місцем розміщення групи тимчасових споруд в районі будинку № 4 на вул. Героїв України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ФОП Смалій І. А.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 районі будинку № 5 на вул. Вишневій ФОП Левляс Л.М.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Про погодження продовження терміну користування місцем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розміщення тимчасової споруди - збірного залізобетонного гаража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Коваленку І. М.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Про погодження продовження терміну користування місцем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 xml:space="preserve">розміщення тимчасової споруди - збірного залізобетонного гаража 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Згонику О.В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Про продовження дії дозволу на розміщення рекламної конструкції - сітілайту в районі будинку № 18 на вул. Центральній ФОП Ткаченку Я. П.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Про продовження дії дозволу на розміщення рекламної конструкції - сітілайту в районі будинку № 24 на вул. Центральній ФОП Ткаченку Я. П.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Про продовження дії дозволу на розміщення рекламної конструкції - сітілайту в районі будинку № 26 на вул. Центральній ФОП Ткаченку Я.П.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надання дозволу на розміщення рекламної конструкції - сітілайту в районі будинку № 47а на вул. Центральній ФОП Скороходовій О.В.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припинення дії дозвільних документів на розміщення рекламної конструкції - сітілайту в районі будинку №47а на вул. Центральній ФОП Петровичу В.Г.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виключення жилого приміщення з числа службових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включення в ордер на квартиру гр. ХХХХХ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розподіл житла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облікових справ громадян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 xml:space="preserve">Про створення штабів оповіщення військовозобов’язаних в межах Покровської міської територіальної громади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C9211E"/>
                <w:sz w:val="24"/>
                <w:szCs w:val="24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Про затвердження персонального складу адміністративної комісії при виконавчому комітеті Покровської міської ради у новій редакції</w:t>
            </w:r>
            <w:r>
              <w:rPr>
                <w:rFonts w:ascii="Times New Roman" w:hAnsi="Times New Roman"/>
                <w:color w:val="C9211E"/>
                <w:sz w:val="24"/>
                <w:szCs w:val="24"/>
                <w:shd w:fill="FFFF00" w:val="clear"/>
              </w:rPr>
              <w:t xml:space="preserve"> 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Про затвердження Положення про міську надзвичайну протиепізотичну комісію при виконавчому комітеті Покровської міської ради у новій редакцій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  <w:tr>
        <w:trPr>
          <w:trHeight w:val="683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 надання матеріальної грошової допомоги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</w:rPr>
      </w:pPr>
      <w:r>
        <w:rPr/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загального відділу                                                                              Вікторія АГАПОВА</w:t>
      </w:r>
    </w:p>
    <w:sectPr>
      <w:type w:val="nextPage"/>
      <w:pgSz w:w="11906" w:h="16838"/>
      <w:pgMar w:left="1134" w:right="42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3060</TotalTime>
  <Application>LibreOffice/7.4.3.2$Windows_X86_64 LibreOffice_project/1048a8393ae2eeec98dff31b5c133c5f1d08b890</Application>
  <AppVersion>15.0000</AppVersion>
  <Pages>3</Pages>
  <Words>1192</Words>
  <Characters>7305</Characters>
  <CharactersWithSpaces>8418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dcterms:modified xsi:type="dcterms:W3CDTF">2024-01-25T10:16:51Z</dcterms:modified>
  <cp:revision>165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