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1"/>
        <w:shd w:fill="FFFFFF"/>
        <w:spacing w:lineRule="auto" w:line="276" w:before="0" w:after="140"/>
        <w:ind w:left="0" w:right="-57" w:hanging="0"/>
        <w:contextualSpacing/>
        <w:jc w:val="center"/>
        <w:rPr>
          <w:lang w:val="uk-UA"/>
        </w:rPr>
      </w:pPr>
      <w:r>
        <w:rPr>
          <w:rFonts w:eastAsia="Times New Roman" w:cs="Times New Roman" w:ascii="Times New Roman" w:hAnsi="Times New Roman"/>
          <w:b/>
          <w:bCs/>
          <w:i w:val="false"/>
          <w:caps w:val="false"/>
          <w:smallCaps w:val="false"/>
          <w:strike w:val="false"/>
          <w:dstrike w:val="false"/>
          <w:color w:val="000000"/>
          <w:spacing w:val="1"/>
          <w:kern w:val="2"/>
          <w:sz w:val="28"/>
          <w:szCs w:val="28"/>
          <w:shd w:fill="auto" w:val="clear"/>
          <w:lang w:val="uk-UA" w:eastAsia="ru-RU" w:bidi="hi-IN"/>
        </w:rPr>
        <w:t>П</w:t>
      </w:r>
      <w:r>
        <w:rPr>
          <w:rFonts w:cs="Times New Roman" w:ascii="Times New Roman" w:hAnsi="Times New Roman"/>
          <w:b/>
          <w:bCs/>
          <w:i w:val="false"/>
          <w:caps w:val="false"/>
          <w:smallCaps w:val="false"/>
          <w:strike w:val="false"/>
          <w:dstrike w:val="false"/>
          <w:color w:val="000000"/>
          <w:spacing w:val="1"/>
          <w:sz w:val="28"/>
          <w:szCs w:val="28"/>
          <w:lang w:val="uk-UA"/>
        </w:rPr>
        <w:t>орядок денний</w:t>
      </w:r>
    </w:p>
    <w:p>
      <w:pPr>
        <w:pStyle w:val="Normal"/>
        <w:shd w:val="clear" w:fill="FFFFFF"/>
        <w:bidi w:val="0"/>
        <w:spacing w:lineRule="atLeast" w:line="0" w:before="0" w:after="140"/>
        <w:ind w:left="0" w:right="-57" w:hanging="0"/>
        <w:contextualSpacing/>
        <w:jc w:val="center"/>
        <w:rPr>
          <w:color w:val="000000"/>
        </w:rPr>
      </w:pPr>
      <w:r>
        <w:rPr>
          <w:rFonts w:ascii="Times New Roman" w:hAnsi="Times New Roman"/>
          <w:b/>
          <w:bCs/>
          <w:i w:val="false"/>
          <w:caps w:val="false"/>
          <w:smallCaps w:val="false"/>
          <w:color w:val="000000"/>
          <w:spacing w:val="0"/>
          <w:sz w:val="28"/>
        </w:rPr>
        <w:t>засідання виконавчого комітету Покровської міської ради</w:t>
      </w:r>
      <w:r>
        <w:rPr>
          <w:rFonts w:eastAsia="Times New Roman" w:cs="Times New Roman" w:ascii="Times New Roman" w:hAnsi="Times New Roman"/>
          <w:b/>
          <w:bCs/>
          <w:i w:val="false"/>
          <w:caps w:val="false"/>
          <w:smallCaps w:val="false"/>
          <w:strike w:val="false"/>
          <w:dstrike w:val="false"/>
          <w:color w:val="000000"/>
          <w:spacing w:val="1"/>
          <w:sz w:val="28"/>
          <w:szCs w:val="28"/>
          <w:shd w:fill="auto" w:val="clear"/>
          <w:lang w:val="uk-UA" w:eastAsia="ru-RU" w:bidi="hi-IN"/>
        </w:rPr>
        <w:t xml:space="preserve"> </w:t>
      </w:r>
      <w:r>
        <w:rPr>
          <w:rFonts w:eastAsia="Times New Roman" w:cs="Times New Roman" w:ascii="Times New Roman" w:hAnsi="Times New Roman"/>
          <w:b/>
          <w:bCs/>
          <w:i w:val="false"/>
          <w:caps w:val="false"/>
          <w:smallCaps w:val="false"/>
          <w:strike w:val="false"/>
          <w:dstrike w:val="false"/>
          <w:color w:val="000000"/>
          <w:spacing w:val="1"/>
          <w:kern w:val="2"/>
          <w:sz w:val="28"/>
          <w:szCs w:val="28"/>
          <w:lang w:val="ru-RU" w:eastAsia="zh-CN" w:bidi="ar-SA"/>
        </w:rPr>
        <w:t>22.</w:t>
      </w:r>
      <w:r>
        <w:rPr>
          <w:rFonts w:eastAsia="Times New Roman" w:cs="Times New Roman" w:ascii="Times New Roman" w:hAnsi="Times New Roman"/>
          <w:b/>
          <w:bCs/>
          <w:i w:val="false"/>
          <w:caps w:val="false"/>
          <w:smallCaps w:val="false"/>
          <w:strike w:val="false"/>
          <w:dstrike w:val="false"/>
          <w:color w:val="000000"/>
          <w:spacing w:val="1"/>
          <w:kern w:val="2"/>
          <w:sz w:val="28"/>
          <w:szCs w:val="28"/>
          <w:lang w:val="ru-RU" w:eastAsia="zh-CN" w:bidi="ar-SA"/>
        </w:rPr>
        <w:t>11.</w:t>
      </w:r>
      <w:r>
        <w:rPr>
          <w:rFonts w:cs="Times New Roman" w:ascii="Times New Roman" w:hAnsi="Times New Roman"/>
          <w:b/>
          <w:bCs/>
          <w:i w:val="false"/>
          <w:caps w:val="false"/>
          <w:smallCaps w:val="false"/>
          <w:strike w:val="false"/>
          <w:dstrike w:val="false"/>
          <w:color w:val="000000"/>
          <w:spacing w:val="1"/>
          <w:sz w:val="28"/>
          <w:szCs w:val="28"/>
          <w:lang w:val="ru-RU"/>
        </w:rPr>
        <w:t>2022</w:t>
      </w:r>
      <w:r>
        <w:rPr>
          <w:rFonts w:cs="Times New Roman" w:ascii="Times New Roman" w:hAnsi="Times New Roman"/>
          <w:b/>
          <w:bCs/>
          <w:i w:val="false"/>
          <w:caps w:val="false"/>
          <w:smallCaps w:val="false"/>
          <w:strike w:val="false"/>
          <w:dstrike w:val="false"/>
          <w:color w:val="000000"/>
          <w:spacing w:val="1"/>
          <w:sz w:val="28"/>
          <w:szCs w:val="28"/>
          <w:lang w:val="uk-UA"/>
        </w:rPr>
        <w:t xml:space="preserve"> року </w:t>
      </w:r>
    </w:p>
    <w:tbl>
      <w:tblPr>
        <w:tblW w:w="10038" w:type="dxa"/>
        <w:jc w:val="left"/>
        <w:tblInd w:w="59" w:type="dxa"/>
        <w:tblLayout w:type="fixed"/>
        <w:tblCellMar>
          <w:top w:w="0" w:type="dxa"/>
          <w:left w:w="10" w:type="dxa"/>
          <w:bottom w:w="0" w:type="dxa"/>
          <w:right w:w="10" w:type="dxa"/>
        </w:tblCellMar>
      </w:tblPr>
      <w:tblGrid>
        <w:gridCol w:w="625"/>
        <w:gridCol w:w="1363"/>
        <w:gridCol w:w="6575"/>
        <w:gridCol w:w="1474"/>
      </w:tblGrid>
      <w:tr>
        <w:trPr>
          <w:trHeight w:val="390" w:hRule="atLeast"/>
        </w:trPr>
        <w:tc>
          <w:tcPr>
            <w:tcW w:w="625" w:type="dxa"/>
            <w:tcBorders>
              <w:top w:val="single" w:sz="4" w:space="0" w:color="000000"/>
              <w:left w:val="single" w:sz="6" w:space="0" w:color="000000"/>
              <w:bottom w:val="single" w:sz="4" w:space="0" w:color="000000"/>
            </w:tcBorders>
            <w:vAlign w:val="center"/>
          </w:tcPr>
          <w:p>
            <w:pPr>
              <w:pStyle w:val="Standard"/>
              <w:widowControl w:val="false"/>
              <w:tabs>
                <w:tab w:val="clear" w:pos="709"/>
                <w:tab w:val="center" w:pos="4677" w:leader="none"/>
                <w:tab w:val="right" w:pos="9355" w:leader="none"/>
              </w:tabs>
              <w:snapToGrid w:val="false"/>
              <w:jc w:val="center"/>
              <w:rPr>
                <w:b/>
                <w:b/>
                <w:bCs/>
                <w:sz w:val="24"/>
                <w:szCs w:val="24"/>
              </w:rPr>
            </w:pPr>
            <w:r>
              <w:rPr>
                <w:rFonts w:cs="Times New Roman"/>
                <w:b/>
                <w:bCs/>
                <w:iCs/>
                <w:color w:val="111111"/>
                <w:sz w:val="24"/>
                <w:szCs w:val="24"/>
                <w:lang w:val="uk-UA"/>
              </w:rPr>
              <w:t>№</w:t>
            </w:r>
            <w:r>
              <w:rPr>
                <w:rFonts w:eastAsia="Times New Roman" w:cs="Times New Roman"/>
                <w:b/>
                <w:bCs/>
                <w:iCs/>
                <w:color w:val="111111"/>
                <w:sz w:val="24"/>
                <w:szCs w:val="24"/>
                <w:lang w:val="uk-UA"/>
              </w:rPr>
              <w:t xml:space="preserve"> </w:t>
            </w:r>
            <w:r>
              <w:rPr>
                <w:rFonts w:cs="Times New Roman"/>
                <w:b/>
                <w:bCs/>
                <w:iCs/>
                <w:color w:val="111111"/>
                <w:sz w:val="24"/>
                <w:szCs w:val="24"/>
                <w:lang w:val="uk-UA"/>
              </w:rPr>
              <w:t>п/п</w:t>
            </w:r>
          </w:p>
        </w:tc>
        <w:tc>
          <w:tcPr>
            <w:tcW w:w="1363" w:type="dxa"/>
            <w:tcBorders>
              <w:top w:val="single" w:sz="4" w:space="0" w:color="000000"/>
              <w:left w:val="single" w:sz="6" w:space="0" w:color="000000"/>
              <w:bottom w:val="single" w:sz="4" w:space="0" w:color="000000"/>
            </w:tcBorders>
            <w:vAlign w:val="center"/>
          </w:tcPr>
          <w:p>
            <w:pPr>
              <w:pStyle w:val="Standard"/>
              <w:widowControl w:val="false"/>
              <w:tabs>
                <w:tab w:val="clear" w:pos="709"/>
                <w:tab w:val="center" w:pos="4677" w:leader="none"/>
                <w:tab w:val="right" w:pos="9355" w:leader="none"/>
              </w:tabs>
              <w:snapToGrid w:val="false"/>
              <w:jc w:val="center"/>
              <w:rPr>
                <w:rFonts w:ascii="Times New Roman" w:hAnsi="Times New Roman" w:cs="Times New Roman"/>
                <w:b/>
                <w:b/>
                <w:bCs/>
                <w:sz w:val="24"/>
                <w:szCs w:val="24"/>
              </w:rPr>
            </w:pPr>
            <w:r>
              <w:rPr>
                <w:rFonts w:cs="Times New Roman"/>
                <w:b/>
                <w:bCs/>
                <w:sz w:val="24"/>
                <w:szCs w:val="24"/>
              </w:rPr>
            </w:r>
          </w:p>
        </w:tc>
        <w:tc>
          <w:tcPr>
            <w:tcW w:w="6575" w:type="dxa"/>
            <w:tcBorders>
              <w:top w:val="single" w:sz="4" w:space="0" w:color="000000"/>
              <w:left w:val="single" w:sz="6" w:space="0" w:color="000000"/>
              <w:bottom w:val="single" w:sz="4" w:space="0" w:color="000000"/>
            </w:tcBorders>
          </w:tcPr>
          <w:p>
            <w:pPr>
              <w:pStyle w:val="Style21"/>
              <w:widowControl w:val="false"/>
              <w:bidi w:val="0"/>
              <w:spacing w:before="0" w:after="120"/>
              <w:jc w:val="center"/>
              <w:rPr>
                <w:rFonts w:ascii="Times New Roman" w:hAnsi="Times New Roman" w:cs="Times New Roman"/>
                <w:b/>
                <w:b/>
                <w:bCs/>
                <w:sz w:val="24"/>
                <w:szCs w:val="24"/>
              </w:rPr>
            </w:pPr>
            <w:r>
              <w:rPr>
                <w:rFonts w:cs="Times New Roman" w:ascii="Times New Roman" w:hAnsi="Times New Roman"/>
                <w:b/>
                <w:bCs/>
                <w:sz w:val="24"/>
                <w:szCs w:val="24"/>
              </w:rPr>
              <w:t>Назва рішення</w:t>
            </w:r>
          </w:p>
        </w:tc>
        <w:tc>
          <w:tcPr>
            <w:tcW w:w="1474" w:type="dxa"/>
            <w:tcBorders>
              <w:top w:val="single" w:sz="4" w:space="0" w:color="000000"/>
              <w:left w:val="single" w:sz="6" w:space="0" w:color="000000"/>
              <w:bottom w:val="single" w:sz="4" w:space="0" w:color="000000"/>
              <w:right w:val="single" w:sz="4" w:space="0" w:color="000000"/>
            </w:tcBorders>
            <w:vAlign w:val="center"/>
          </w:tcPr>
          <w:p>
            <w:pPr>
              <w:pStyle w:val="Style21"/>
              <w:widowControl w:val="false"/>
              <w:bidi w:val="0"/>
              <w:spacing w:before="0" w:after="120"/>
              <w:jc w:val="center"/>
              <w:rPr>
                <w:rFonts w:ascii="Times New Roman" w:hAnsi="Times New Roman" w:cs="Times New Roman"/>
                <w:b/>
                <w:b/>
                <w:bCs/>
                <w:sz w:val="24"/>
                <w:szCs w:val="24"/>
              </w:rPr>
            </w:pPr>
            <w:r>
              <w:rPr>
                <w:rFonts w:cs="Times New Roman" w:ascii="Times New Roman" w:hAnsi="Times New Roman"/>
                <w:b/>
                <w:bCs/>
                <w:sz w:val="24"/>
                <w:szCs w:val="24"/>
              </w:rPr>
              <w:t>Доповідач</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left" w:pos="673" w:leader="none"/>
                <w:tab w:val="center" w:pos="4960" w:leader="none"/>
                <w:tab w:val="right" w:pos="9638" w:leader="none"/>
              </w:tabs>
              <w:suppressAutoHyphens w:val="true"/>
              <w:overflowPunct w:val="false"/>
              <w:bidi w:val="0"/>
              <w:snapToGrid w:val="false"/>
              <w:ind w:left="283" w:right="283" w:hanging="0"/>
              <w:jc w:val="center"/>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before="0" w:after="0"/>
              <w:ind w:left="0" w:right="0" w:hanging="0"/>
              <w:contextualSpacing/>
              <w:jc w:val="center"/>
              <w:rPr>
                <w:rFonts w:ascii="Times New Roman" w:hAnsi="Times New Roman" w:cs="Times New Roman"/>
                <w:sz w:val="24"/>
                <w:szCs w:val="24"/>
                <w:shd w:fill="auto" w:val="clear"/>
                <w:lang w:val="en-US"/>
              </w:rPr>
            </w:pPr>
            <w:r>
              <w:rPr>
                <w:rFonts w:cs="Times New Roman" w:ascii="Times New Roman" w:hAnsi="Times New Roman"/>
                <w:sz w:val="24"/>
                <w:szCs w:val="24"/>
                <w:shd w:fill="auto" w:val="clear"/>
                <w:lang w:val="en-US"/>
              </w:rPr>
              <w:t>234/06-53-22</w:t>
            </w:r>
          </w:p>
        </w:tc>
        <w:tc>
          <w:tcPr>
            <w:tcW w:w="6575" w:type="dxa"/>
            <w:tcBorders>
              <w:left w:val="single" w:sz="6" w:space="0" w:color="000000"/>
              <w:bottom w:val="single" w:sz="4" w:space="0" w:color="000000"/>
            </w:tcBorders>
          </w:tcPr>
          <w:p>
            <w:pPr>
              <w:pStyle w:val="Normal"/>
              <w:widowControl w:val="false"/>
              <w:spacing w:lineRule="auto" w:line="240" w:before="0" w:after="0"/>
              <w:jc w:val="both"/>
              <w:textAlignment w:val="auto"/>
              <w:rPr>
                <w:rFonts w:ascii="Times New Roman" w:hAnsi="Times New Roman" w:eastAsia="Times New Roman" w:cs="Times New Roman"/>
                <w:color w:val="000000"/>
                <w:kern w:val="0"/>
                <w:sz w:val="24"/>
                <w:szCs w:val="24"/>
                <w:lang w:val="ru-RU" w:eastAsia="ru-RU" w:bidi="ar-SA"/>
              </w:rPr>
            </w:pPr>
            <w:r>
              <w:rPr>
                <w:rFonts w:eastAsia="Times New Roman" w:cs="Times New Roman" w:ascii="Times New Roman" w:hAnsi="Times New Roman"/>
                <w:color w:val="000000"/>
                <w:kern w:val="0"/>
                <w:sz w:val="24"/>
                <w:szCs w:val="24"/>
                <w:lang w:val="ru-RU" w:eastAsia="ru-RU" w:bidi="ar-SA"/>
              </w:rPr>
              <w:t xml:space="preserve">Про готовність міських комунальних підприємств та бюджетних установ міста до роботи в осінньо-зимовий період 2022-2023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Солянко В.</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ind w:left="283" w:right="227" w:hanging="0"/>
              <w:jc w:val="center"/>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before="0" w:after="0"/>
              <w:ind w:left="0" w:right="0" w:hanging="0"/>
              <w:contextualSpacing/>
              <w:jc w:val="center"/>
              <w:rPr>
                <w:rFonts w:ascii="Times New Roman" w:hAnsi="Times New Roman" w:cs="Times New Roman"/>
                <w:sz w:val="24"/>
                <w:szCs w:val="24"/>
                <w:shd w:fill="auto" w:val="clear"/>
                <w:lang w:val="uk-UA"/>
              </w:rPr>
            </w:pPr>
            <w:r>
              <w:rPr>
                <w:rFonts w:cs="Times New Roman" w:ascii="Times New Roman" w:hAnsi="Times New Roman"/>
                <w:sz w:val="24"/>
                <w:szCs w:val="24"/>
                <w:shd w:fill="auto" w:val="clear"/>
                <w:lang w:val="uk-UA"/>
              </w:rPr>
              <w:t>234/</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tabs>
                <w:tab w:val="clear" w:pos="709"/>
                <w:tab w:val="left" w:pos="9639" w:leader="none"/>
              </w:tabs>
              <w:spacing w:lineRule="auto" w:line="240" w:before="0" w:after="0"/>
              <w:ind w:left="0" w:right="-1" w:hanging="0"/>
              <w:jc w:val="both"/>
              <w:textAlignment w:val="auto"/>
              <w:rPr/>
            </w:pPr>
            <w:r>
              <w:rPr>
                <w:rStyle w:val="Rvts9"/>
                <w:rFonts w:eastAsia="SimSun" w:cs="Times New Roman" w:ascii="Times New Roman" w:hAnsi="Times New Roman"/>
                <w:b w:val="false"/>
                <w:bCs w:val="false"/>
                <w:i w:val="false"/>
                <w:iCs w:val="false"/>
                <w:caps w:val="false"/>
                <w:smallCaps w:val="false"/>
                <w:color w:val="000000"/>
                <w:spacing w:val="0"/>
                <w:kern w:val="2"/>
                <w:sz w:val="24"/>
                <w:szCs w:val="24"/>
                <w:u w:val="none"/>
                <w:shd w:fill="FFFFFF" w:val="clear"/>
                <w:lang w:val="uk-UA" w:eastAsia="ru-RU" w:bidi="hi-IN"/>
              </w:rPr>
              <w:t>Про дозвіл на розробку проєктно-кошторисної документації на реконструкцію системи електропостачання зі встановленням резервного джерела живлення будівель гуртожитків Покровського міського комунального підприємства «ЖИТЛКОМСЕРВІС»</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Солянко В.</w:t>
            </w:r>
          </w:p>
        </w:tc>
      </w:tr>
      <w:tr>
        <w:trPr>
          <w:trHeight w:val="425"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before="0" w:after="0"/>
              <w:ind w:left="0" w:right="0" w:hanging="0"/>
              <w:contextualSpacing/>
              <w:jc w:val="center"/>
              <w:rPr>
                <w:rFonts w:ascii="Times New Roman" w:hAnsi="Times New Roman" w:cs="Times New Roman"/>
                <w:sz w:val="24"/>
                <w:szCs w:val="24"/>
                <w:shd w:fill="auto" w:val="clear"/>
                <w:lang w:val="uk-UA"/>
              </w:rPr>
            </w:pPr>
            <w:r>
              <w:rPr>
                <w:rFonts w:cs="Times New Roman" w:ascii="Times New Roman" w:hAnsi="Times New Roman"/>
                <w:sz w:val="24"/>
                <w:szCs w:val="24"/>
                <w:shd w:fill="auto" w:val="clear"/>
                <w:lang w:val="uk-UA"/>
              </w:rPr>
              <w:t>235/</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дозвіл на розробку проєктно-кошторисної документації на реконструкцію системи електропостачання зі встановленням резервного джерела живлення амбулаторій комунального некомерційного підприємства «Центр первинної медико-санітарної допомоги Покровської міської ради Дніпропетровської області»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Курасов С.</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236</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cs="Times New Roman"/>
                <w:kern w:val="0"/>
                <w:sz w:val="24"/>
                <w:szCs w:val="24"/>
                <w:lang w:eastAsia="ru-RU" w:bidi="ar-SA"/>
              </w:rPr>
            </w:pPr>
            <w:r>
              <w:rPr>
                <w:rFonts w:eastAsia="Times New Roman" w:cs="Times New Roman" w:ascii="Times New Roman" w:hAnsi="Times New Roman"/>
                <w:kern w:val="0"/>
                <w:sz w:val="24"/>
                <w:szCs w:val="24"/>
                <w:lang w:eastAsia="ru-RU" w:bidi="ar-SA"/>
              </w:rPr>
              <w:t xml:space="preserve">Про затвердження штатного розпису територіального центру соціального обслуговування (надання соціальних послуг) Покровської міської ради Дніпропетровської області з 01.10.2022р.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Курасов С.</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237</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cs="Times New Roman"/>
                <w:kern w:val="0"/>
                <w:sz w:val="24"/>
                <w:szCs w:val="24"/>
                <w:lang w:eastAsia="ru-RU" w:bidi="ar-SA"/>
              </w:rPr>
            </w:pPr>
            <w:r>
              <w:rPr>
                <w:rFonts w:eastAsia="Times New Roman" w:cs="Times New Roman" w:ascii="Times New Roman" w:hAnsi="Times New Roman"/>
                <w:kern w:val="0"/>
                <w:sz w:val="24"/>
                <w:szCs w:val="24"/>
                <w:lang w:eastAsia="ru-RU" w:bidi="ar-SA"/>
              </w:rPr>
              <w:t xml:space="preserve">Про встановлення зручного для населення режиму роботи магазину “Чарівниця”, який розташований за адресою вул. Соборна, 3а в м. Покров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Чистяков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238</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cs="Times New Roman"/>
                <w:kern w:val="0"/>
                <w:sz w:val="24"/>
                <w:szCs w:val="24"/>
                <w:lang w:eastAsia="ru-RU" w:bidi="ar-SA"/>
              </w:rPr>
            </w:pPr>
            <w:r>
              <w:rPr>
                <w:rFonts w:eastAsia="Times New Roman" w:cs="Times New Roman" w:ascii="Times New Roman" w:hAnsi="Times New Roman"/>
                <w:kern w:val="0"/>
                <w:sz w:val="24"/>
                <w:szCs w:val="24"/>
                <w:lang w:eastAsia="ru-RU" w:bidi="ar-SA"/>
              </w:rPr>
              <w:t xml:space="preserve">Про внесення змін до рішення виконавчого комітету Покровської міської ради Дніпропетровської області від 25.03.2022 р. № 79/06-53-22 «Про створення Робочої групи щодо визначення обсягу компенсації витрат власника за тимчасове розміщення внутрішньо переміщених осіб, які перемістилися у період воєнного стану»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Чистяков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239</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napToGrid w:val="false"/>
              <w:spacing w:lineRule="auto" w:line="240" w:before="0" w:after="0"/>
              <w:ind w:left="0" w:right="0" w:hanging="0"/>
              <w:jc w:val="both"/>
              <w:textAlignment w:val="auto"/>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Про </w:t>
            </w:r>
            <w:r>
              <w:rPr>
                <w:rFonts w:eastAsia="Times New Roman" w:cs="Times New Roman" w:ascii="Times New Roman" w:hAnsi="Times New Roman"/>
                <w:b w:val="false"/>
                <w:bCs w:val="false"/>
                <w:i w:val="false"/>
                <w:iCs w:val="false"/>
                <w:color w:val="111111"/>
                <w:kern w:val="2"/>
                <w:sz w:val="24"/>
                <w:szCs w:val="24"/>
                <w:lang w:val="ru-RU" w:eastAsia="ru-RU" w:bidi="ar-SA"/>
              </w:rPr>
              <w:t xml:space="preserve">надання малолітньому </w:t>
            </w:r>
            <w:r>
              <w:rPr>
                <w:rFonts w:eastAsia="SimSun" w:cs="Times New Roman" w:ascii="Times New Roman" w:hAnsi="Times New Roman"/>
                <w:b w:val="false"/>
                <w:bCs w:val="false"/>
                <w:i w:val="false"/>
                <w:iCs w:val="false"/>
                <w:color w:val="111111"/>
                <w:kern w:val="2"/>
                <w:sz w:val="24"/>
                <w:szCs w:val="24"/>
                <w:lang w:val="ru-RU" w:eastAsia="ru-RU" w:bidi="hi-IN"/>
              </w:rPr>
              <w:t xml:space="preserve">статусу дитини </w:t>
            </w:r>
            <w:r>
              <w:rPr>
                <w:rStyle w:val="Rvts9"/>
                <w:rFonts w:eastAsia="SimSun" w:cs="Times New Roman" w:ascii="Times New Roman" w:hAnsi="Times New Roman"/>
                <w:b w:val="false"/>
                <w:bCs w:val="false"/>
                <w:i w:val="false"/>
                <w:iCs w:val="false"/>
                <w:caps w:val="false"/>
                <w:smallCaps w:val="false"/>
                <w:color w:val="000000"/>
                <w:spacing w:val="0"/>
                <w:kern w:val="2"/>
                <w:sz w:val="24"/>
                <w:szCs w:val="24"/>
                <w:u w:val="none"/>
                <w:shd w:fill="FFFFFF" w:val="clear"/>
                <w:lang w:val="ru-RU" w:eastAsia="ru-RU" w:bidi="hi-IN"/>
              </w:rPr>
              <w:t xml:space="preserve">позбавленої батьківського піклування </w:t>
            </w:r>
            <w:r>
              <w:rPr>
                <w:rStyle w:val="Rvts9"/>
                <w:rFonts w:eastAsia="SimSun" w:cs="Times New Roman" w:ascii="Times New Roman" w:hAnsi="Times New Roman"/>
                <w:b w:val="false"/>
                <w:bCs w:val="false"/>
                <w:i w:val="false"/>
                <w:iCs w:val="false"/>
                <w:caps w:val="false"/>
                <w:smallCaps w:val="false"/>
                <w:color w:val="000000"/>
                <w:spacing w:val="0"/>
                <w:kern w:val="2"/>
                <w:sz w:val="24"/>
                <w:szCs w:val="24"/>
                <w:u w:val="none"/>
                <w:shd w:fill="FFFFFF" w:val="clear"/>
                <w:lang w:val="uk-UA" w:eastAsia="ru-RU" w:bidi="hi-IN"/>
              </w:rPr>
              <w:t>(ХХХХ)</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240</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зміну статусу дитини, позбавленої батьківського піклування на статус дитини-сироти (ХХХХ)</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241</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ru-RU" w:eastAsia="ru-RU" w:bidi="ar-SA"/>
              </w:rPr>
              <w:t xml:space="preserve">виведення вихованців з дитячого будинку сімейного типу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та створення на його базі прийомної сім’ї (ХХХХ)</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242</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kern w:val="0"/>
                <w:sz w:val="24"/>
                <w:szCs w:val="24"/>
                <w:lang w:eastAsia="ru-RU" w:bidi="ar-SA"/>
              </w:rPr>
            </w:pPr>
            <w:r>
              <w:rPr>
                <w:rFonts w:eastAsia="Times New Roman" w:cs="Times New Roman" w:ascii="Times New Roman" w:hAnsi="Times New Roman"/>
                <w:kern w:val="0"/>
                <w:sz w:val="24"/>
                <w:szCs w:val="24"/>
                <w:lang w:val="uk-UA" w:eastAsia="ru-RU" w:bidi="ar-SA"/>
              </w:rPr>
              <w:t xml:space="preserve">Про </w:t>
            </w:r>
            <w:r>
              <w:rPr>
                <w:rFonts w:eastAsia="Times New Roman" w:cs="Times New Roman" w:ascii="Times New Roman" w:hAnsi="Times New Roman"/>
                <w:kern w:val="0"/>
                <w:sz w:val="24"/>
                <w:szCs w:val="24"/>
                <w:lang w:val="ru-RU" w:eastAsia="ru-RU" w:bidi="ar-SA"/>
              </w:rPr>
              <w:t xml:space="preserve">виведення з прийомної сім'ї особи з числа дітей позбавлених батьківського піклування </w:t>
            </w:r>
            <w:r>
              <w:rPr>
                <w:rFonts w:eastAsia="Times New Roman" w:cs="Times New Roman" w:ascii="Times New Roman" w:hAnsi="Times New Roman"/>
                <w:kern w:val="0"/>
                <w:sz w:val="24"/>
                <w:szCs w:val="24"/>
                <w:lang w:val="uk-UA" w:eastAsia="ru-RU" w:bidi="ar-SA"/>
              </w:rPr>
              <w:t>(</w:t>
            </w:r>
            <w:r>
              <w:rPr>
                <w:rFonts w:eastAsia="Times New Roman" w:cs="Times New Roman" w:ascii="Times New Roman" w:hAnsi="Times New Roman"/>
                <w:color w:val="auto"/>
                <w:kern w:val="0"/>
                <w:sz w:val="24"/>
                <w:szCs w:val="24"/>
                <w:lang w:val="uk-UA" w:eastAsia="ru-RU" w:bidi="ar-SA"/>
              </w:rPr>
              <w:t>ХХХХ</w:t>
            </w:r>
            <w:r>
              <w:rPr>
                <w:rFonts w:eastAsia="Times New Roman" w:cs="Times New Roman" w:ascii="Times New Roman" w:hAnsi="Times New Roman"/>
                <w:kern w:val="0"/>
                <w:sz w:val="24"/>
                <w:szCs w:val="24"/>
                <w:lang w:val="uk-UA" w:eastAsia="ru-RU" w:bidi="ar-SA"/>
              </w:rPr>
              <w:t>)</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243</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ru-RU" w:eastAsia="ru-RU" w:bidi="ar-SA"/>
              </w:rPr>
              <w:t xml:space="preserve">виведення вихованця з дитячого будинку сімейного типу </w:t>
            </w: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(ХХХХ)</w:t>
            </w:r>
          </w:p>
          <w:p>
            <w:pPr>
              <w:pStyle w:val="Normal"/>
              <w:widowControl w:val="false"/>
              <w:spacing w:lineRule="auto" w:line="240" w:before="0" w:after="0"/>
              <w:ind w:left="0" w:right="0" w:hanging="0"/>
              <w:jc w:val="both"/>
              <w:textAlignment w:val="auto"/>
              <w:rPr>
                <w:rFonts w:ascii="Times New Roman" w:hAnsi="Times New Roman" w:eastAsia="Times New Roman"/>
                <w:kern w:val="0"/>
                <w:sz w:val="24"/>
                <w:szCs w:val="24"/>
                <w:lang w:val="uk-UA" w:eastAsia="ru-RU" w:bidi="ar-SA"/>
              </w:rPr>
            </w:pPr>
            <w:r>
              <w:rPr>
                <w:rFonts w:eastAsia="Times New Roman" w:ascii="Times New Roman" w:hAnsi="Times New Roman"/>
                <w:kern w:val="0"/>
                <w:sz w:val="24"/>
                <w:szCs w:val="24"/>
                <w:lang w:val="uk-UA" w:eastAsia="ru-RU" w:bidi="ar-SA"/>
              </w:rPr>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244</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гр. ХХХХ ХХХХ ХХХХ, ХХ.ХХ.ХХХХ року народження відносно малолітнього ХХХХ ХХХХ ХХХХ, ХХ.ХХ.ХХХХ року народження.</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245</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гр. ХХХХ ХХХХ ХХХХ, ХХ.ХХ.ХХХХ року народження відносно малолітніх ХХХХ ХХХХ ХХХХ, ХХ.ХХ.ХХХХ року народження ХХХХ ХХХХ ХХХХ, ХХ.ХХ.ХХХХ року народження.</w:t>
            </w:r>
          </w:p>
          <w:p>
            <w:pPr>
              <w:pStyle w:val="Normal"/>
              <w:widowControl w:val="false"/>
              <w:spacing w:lineRule="auto" w:line="240" w:before="0" w:after="0"/>
              <w:ind w:left="0" w:right="0" w:hanging="0"/>
              <w:jc w:val="both"/>
              <w:textAlignment w:val="auto"/>
              <w:rPr>
                <w:rFonts w:ascii="Times New Roman" w:hAnsi="Times New Roman" w:eastAsia="Times New Roman"/>
                <w:kern w:val="0"/>
                <w:sz w:val="24"/>
                <w:szCs w:val="24"/>
                <w:lang w:eastAsia="ru-RU" w:bidi="ar-SA"/>
              </w:rPr>
            </w:pPr>
            <w:r>
              <w:rPr>
                <w:rFonts w:eastAsia="Times New Roman" w:ascii="Times New Roman" w:hAnsi="Times New Roman"/>
                <w:kern w:val="0"/>
                <w:sz w:val="24"/>
                <w:szCs w:val="24"/>
                <w:lang w:eastAsia="ru-RU" w:bidi="ar-SA"/>
              </w:rPr>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246</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гр. ХХХХ ХХХХ ХХХХ, ХХ.ХХ.ХХХХ року народження відносно дітей,  малолітніх ХХХХ ХХХХ ХХХХ, ХХ.ХХ.ХХХХ року народження, ХХХХ ХХХХ ХХХХ, ХХ.ХХ.ХХХХ року народження, ХХХХ ХХХХ ХХХХ, ХХ.ХХ.ХХХХ року народження.</w:t>
            </w:r>
          </w:p>
          <w:p>
            <w:pPr>
              <w:pStyle w:val="Normal"/>
              <w:widowControl w:val="false"/>
              <w:spacing w:lineRule="auto" w:line="240" w:before="0" w:after="0"/>
              <w:ind w:left="0" w:right="0" w:hanging="0"/>
              <w:jc w:val="both"/>
              <w:textAlignment w:val="auto"/>
              <w:rPr>
                <w:rFonts w:ascii="Times New Roman" w:hAnsi="Times New Roman"/>
                <w:sz w:val="24"/>
                <w:szCs w:val="24"/>
              </w:rPr>
            </w:pPr>
            <w:r>
              <w:rPr>
                <w:rFonts w:ascii="Times New Roman" w:hAnsi="Times New Roman"/>
                <w:sz w:val="24"/>
                <w:szCs w:val="24"/>
              </w:rPr>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247</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гр. ХХХХ ХХХХ ХХХХ, ХХ.ХХ.ХХХХ року народження, гр.ХХХХ ХХХХ ХХХХ, ХХ.ХХ.ХХХХ року народження відносно дітей, малолітніх ХХХХ ХХХХ ХХХХ, ХХ.ХХ.ХХХХ року народження, ХХХХ ХХХХ ХХХХ, ХХ.ХХ.ХХХХ року народження</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248</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затвердження висновку органу опіки та піклування Покровської міської ради Дніпропетровської області щодо визначення місця проживання малолітніх ХХХХ ХХХХ ХХХХ, ХХ.ХХ.ХХХХ року народження, ХХХХ ХХХХ ХХХХ, ХХ.ХХ.ХХХХ року народження з батьком, гр. ХХХХ ХХХХ ХХХХ, ХХ.ХХ.ХХХХ року народження.</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Горчакова Д.</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249</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затвердження штатних розписів працівників закладів освіти міста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250</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припинення дії дозвільних документів на розміщення тимчасової споруди торговельного павільйону в районі магазину «АТБ» на вул. Центральній ФОП Луконіну П.В.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251</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Style32"/>
              <w:widowControl w:val="false"/>
              <w:rPr>
                <w:rFonts w:cs="Times New Roman"/>
                <w:sz w:val="24"/>
                <w:szCs w:val="24"/>
                <w:lang w:val="uk-UA"/>
              </w:rPr>
            </w:pPr>
            <w:r>
              <w:rPr>
                <w:rFonts w:cs="Times New Roman"/>
                <w:sz w:val="24"/>
                <w:szCs w:val="24"/>
                <w:lang w:val="uk-UA"/>
              </w:rPr>
              <w:t xml:space="preserve">Про погодження користування місцем розміщення тимчасової споруди-торговельного павільйону в районі магазину «АТБ» на вул. Центральній ФОП Міняйлу О.М.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252</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eastAsia="en-US" w:bidi="hi-IN"/>
              </w:rPr>
            </w:pPr>
            <w:r>
              <w:rPr>
                <w:rFonts w:cs="Times New Roman" w:ascii="Times New Roman" w:hAnsi="Times New Roman"/>
                <w:sz w:val="24"/>
                <w:szCs w:val="24"/>
                <w:lang w:val="uk-UA" w:eastAsia="en-US" w:bidi="hi-IN"/>
              </w:rPr>
              <w:t xml:space="preserve">Про погодження продовження терміну розміщення тимчасової споруди - торговельного павільйону в районі будинку № 5-А на вул. Малки Івана ФОП Ревуці Н.М.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253</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eastAsia="en-US" w:bidi="hi-IN"/>
              </w:rPr>
            </w:pPr>
            <w:r>
              <w:rPr>
                <w:rFonts w:cs="Times New Roman" w:ascii="Times New Roman" w:hAnsi="Times New Roman"/>
                <w:sz w:val="24"/>
                <w:szCs w:val="24"/>
                <w:lang w:val="uk-UA" w:eastAsia="en-US" w:bidi="hi-IN"/>
              </w:rPr>
              <w:t xml:space="preserve">Про погодження продовження терміну користування місцем розміщення тимчасової споруди - торговельного павільйону в районі торгово-громадського центру 35-го мікрорайону на вул. Соборній ФОП Ревуці Н.М.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254</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eastAsia="en-US" w:bidi="hi-IN"/>
              </w:rPr>
            </w:pPr>
            <w:r>
              <w:rPr>
                <w:rFonts w:cs="Times New Roman" w:ascii="Times New Roman" w:hAnsi="Times New Roman"/>
                <w:sz w:val="24"/>
                <w:szCs w:val="24"/>
                <w:lang w:val="uk-UA" w:eastAsia="en-US" w:bidi="hi-IN"/>
              </w:rPr>
              <w:t xml:space="preserve">Про погодження продовження терміну користування місцем розміщення тимчасової споруди - торговельного павільйону в районі будинку № 13 на вул. Джонсона Бориса ФОП Кліміку О.П.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255</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eastAsia="en-US" w:bidi="hi-IN"/>
              </w:rPr>
            </w:pPr>
            <w:r>
              <w:rPr>
                <w:rFonts w:cs="Times New Roman" w:ascii="Times New Roman" w:hAnsi="Times New Roman"/>
                <w:sz w:val="24"/>
                <w:szCs w:val="24"/>
                <w:lang w:val="uk-UA" w:eastAsia="en-US" w:bidi="hi-IN"/>
              </w:rPr>
              <w:t xml:space="preserve">Про погодження продовження терміну користування місцем розміщення тимчасової споруди — торговельного павільйону в районі торгово-громадського центру на вул. Соборній ФОП </w:t>
            </w:r>
          </w:p>
          <w:p>
            <w:pPr>
              <w:pStyle w:val="Normal"/>
              <w:widowControl w:val="false"/>
              <w:suppressAutoHyphens w:val="false"/>
              <w:spacing w:lineRule="auto" w:line="240" w:before="0" w:after="0"/>
              <w:jc w:val="both"/>
              <w:rPr>
                <w:rFonts w:ascii="Times New Roman" w:hAnsi="Times New Roman" w:cs="Times New Roman"/>
                <w:sz w:val="24"/>
                <w:szCs w:val="24"/>
                <w:lang w:val="uk-UA" w:eastAsia="en-US" w:bidi="hi-IN"/>
              </w:rPr>
            </w:pPr>
            <w:r>
              <w:rPr>
                <w:rFonts w:cs="Times New Roman" w:ascii="Times New Roman" w:hAnsi="Times New Roman"/>
                <w:sz w:val="24"/>
                <w:szCs w:val="24"/>
                <w:lang w:val="uk-UA" w:eastAsia="en-US" w:bidi="hi-IN"/>
              </w:rPr>
              <w:t xml:space="preserve">Соломійчук І.М.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256</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eastAsia="en-US" w:bidi="hi-IN"/>
              </w:rPr>
            </w:pPr>
            <w:r>
              <w:rPr>
                <w:rFonts w:cs="Times New Roman" w:ascii="Times New Roman" w:hAnsi="Times New Roman"/>
                <w:sz w:val="24"/>
                <w:szCs w:val="24"/>
                <w:lang w:val="uk-UA" w:eastAsia="en-US" w:bidi="hi-IN"/>
              </w:rPr>
              <w:t xml:space="preserve">Про погодження продовження терміну користування місцем розміщення тимчасової споруди - торговельного кіоску в районі житлового будинку №2 на вул. Магістральній ФОП Гуліцькому О.С.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257</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погодження продовження терміну користування місцем розміщення тимчасової споруди — торговельного кіоску в районі будинку № 19 на вул. Центральній ФОП Петровичу В.Г.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258</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Про погодження продовження терміну користування місцем розміщення тимчасової споруди - торговельного кіоску в</w:t>
            </w:r>
          </w:p>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 </w:t>
            </w:r>
            <w:r>
              <w:rPr>
                <w:rFonts w:cs="Times New Roman" w:ascii="Times New Roman" w:hAnsi="Times New Roman"/>
                <w:sz w:val="24"/>
                <w:szCs w:val="24"/>
                <w:lang w:val="uk-UA" w:bidi="hi-IN"/>
              </w:rPr>
              <w:t xml:space="preserve">районі будинку № 22 на вул. Джонсона Бориса ФОП Петровичу В. Г.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259</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погодження продовження терміну користування місцем розміщення тимчасової споруди — торговельного кіоску в районі будинку № 3 на вул. Соборній ФОП Матюку Ю.В.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260</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погодження продовження терміну користування місцем розміщення тимчасової споруди - торговельного кіоску в районі магазину “АТБ” на вул. Бориса Джонсона ФОП Трофименку О.А.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261</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погодження продовження терміну користування місцем розміщення тимчасової споруди — торговельного кіоску в районі будинку № 15 на вул. Київській ФОП Чумаченко А.О.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262</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погодження продовження терміну користування місцем розміщення тимчасової споруди — торговельного павільйону на вул. Київській ФОП Мирошниченку С.Ф.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263</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Про погодження продовження терміну користування місцем розміщення тимчасової споруди — збірного залізобетонного гаража в районі будинку № ХХ на вул. ХХХХ (ХХХХ).</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264</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погодження місця розміщення тимчасової споруди металевого гаража в районі будинку № </w:t>
            </w:r>
            <w:r>
              <w:rPr>
                <w:rFonts w:eastAsia="Noto Serif CJK SC" w:cs="Times New Roman" w:ascii="Times New Roman" w:hAnsi="Times New Roman"/>
                <w:color w:val="auto"/>
                <w:kern w:val="2"/>
                <w:sz w:val="24"/>
                <w:szCs w:val="24"/>
                <w:lang w:val="uk-UA" w:eastAsia="zh-CN" w:bidi="hi-IN"/>
              </w:rPr>
              <w:t xml:space="preserve">ХХ </w:t>
            </w:r>
            <w:r>
              <w:rPr>
                <w:rFonts w:cs="Times New Roman" w:ascii="Times New Roman" w:hAnsi="Times New Roman"/>
                <w:sz w:val="24"/>
                <w:szCs w:val="24"/>
                <w:lang w:val="uk-UA" w:bidi="hi-IN"/>
              </w:rPr>
              <w:t>на вул. ХХХХ (ХХХХ).</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265</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продовження дії дозволу на розміщення рекламної конструкції - білборду в районі будинку № </w:t>
            </w:r>
            <w:r>
              <w:rPr>
                <w:rFonts w:eastAsia="Noto Serif CJK SC" w:cs="Times New Roman" w:ascii="Times New Roman" w:hAnsi="Times New Roman"/>
                <w:color w:val="auto"/>
                <w:kern w:val="2"/>
                <w:sz w:val="24"/>
                <w:szCs w:val="24"/>
                <w:lang w:val="uk-UA" w:eastAsia="zh-CN" w:bidi="hi-IN"/>
              </w:rPr>
              <w:t xml:space="preserve">ХХ </w:t>
            </w:r>
            <w:r>
              <w:rPr>
                <w:rFonts w:cs="Times New Roman" w:ascii="Times New Roman" w:hAnsi="Times New Roman"/>
                <w:sz w:val="24"/>
                <w:szCs w:val="24"/>
                <w:lang w:val="uk-UA" w:bidi="hi-IN"/>
              </w:rPr>
              <w:t xml:space="preserve">на вул. </w:t>
            </w:r>
            <w:r>
              <w:rPr>
                <w:rFonts w:eastAsia="Noto Serif CJK SC" w:cs="Times New Roman" w:ascii="Times New Roman" w:hAnsi="Times New Roman"/>
                <w:color w:val="auto"/>
                <w:kern w:val="2"/>
                <w:sz w:val="24"/>
                <w:szCs w:val="24"/>
                <w:lang w:val="uk-UA" w:eastAsia="zh-CN" w:bidi="hi-IN"/>
              </w:rPr>
              <w:t>ХХХХ (ХХХХ).</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266</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продовження дії дозволу на розміщення рекламної конструкції — сітілайту в районі будинку № 50 на вул. Центральній ФОП Петровичу В.Г.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267</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продовження дії дозволу на розміщення рекламної конструкції — сітілайту в районі будинку № 47а на вул. Центральній ФОП Петровичу В.Г.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268</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продовження дії дозволу на розміщення рекламних конструкцій — сітілайтів в районі магазину «АТБ» на вул. Джонсона Бориса ФОП Петровичу В.Г.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Цупрова Г. </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269</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припинення дії дозвільних документів на розміщення рекламної конструкції сітілайта в районі будинку №5 на вул. Центральній ФОП Гончарову А.В.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270</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припинення дії дозвільних документів на розміщення рекламних конструкцій - сітілайтів в кількості 10-ти штук на вул. Європейській ФОП Скороходовій О.В.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271</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припинення дії дозвільних документів на розміщення рекламної конструкції білборду в районі будинку №2а на вул. Героїв України ФОП Білоус Т.В.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272</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uppressAutoHyphens w:val="false"/>
              <w:spacing w:lineRule="auto" w:line="240" w:before="0" w:after="0"/>
              <w:jc w:val="both"/>
              <w:rPr>
                <w:rFonts w:ascii="Times New Roman" w:hAnsi="Times New Roman" w:cs="Times New Roman"/>
                <w:sz w:val="24"/>
                <w:szCs w:val="24"/>
                <w:lang w:val="uk-UA" w:bidi="hi-IN"/>
              </w:rPr>
            </w:pPr>
            <w:r>
              <w:rPr>
                <w:rFonts w:cs="Times New Roman" w:ascii="Times New Roman" w:hAnsi="Times New Roman"/>
                <w:sz w:val="24"/>
                <w:szCs w:val="24"/>
                <w:lang w:val="uk-UA" w:bidi="hi-IN"/>
              </w:rPr>
              <w:t xml:space="preserve">Про надання дозволу на розміщення рекламної конструкції — білборду в районі будинку №2а на вул.Героїв України ФОП Скороходовій О.В.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273</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rPr>
                <w:rFonts w:ascii="Times New Roman" w:hAnsi="Times New Roman" w:cs="Times New Roman"/>
                <w:sz w:val="24"/>
                <w:szCs w:val="24"/>
                <w:lang w:val="uk-UA"/>
              </w:rPr>
            </w:pPr>
            <w:r>
              <w:rPr>
                <w:rFonts w:cs="Times New Roman" w:ascii="Times New Roman" w:hAnsi="Times New Roman"/>
                <w:sz w:val="24"/>
                <w:szCs w:val="24"/>
                <w:lang w:val="uk-UA"/>
              </w:rPr>
              <w:t>Про взяття на облік громадян, які потребують поліпшення житлових умов</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color w:val="111111"/>
                <w:sz w:val="24"/>
                <w:szCs w:val="24"/>
                <w:lang w:eastAsia="ru-RU" w:bidi="ar-SA"/>
              </w:rPr>
            </w:pPr>
            <w:r>
              <w:rPr>
                <w:rFonts w:eastAsia="Times New Roman" w:cs="Times New Roman" w:ascii="Times New Roman" w:hAnsi="Times New Roman"/>
                <w:b w:val="false"/>
                <w:bCs w:val="false"/>
                <w:i w:val="false"/>
                <w:iCs w:val="false"/>
                <w:color w:val="111111"/>
                <w:kern w:val="2"/>
                <w:sz w:val="24"/>
                <w:szCs w:val="24"/>
                <w:lang w:val="ru-RU" w:eastAsia="ru-RU" w:bidi="ar-SA"/>
              </w:rPr>
              <w:t>Крут</w:t>
            </w:r>
            <w:r>
              <w:rPr>
                <w:rFonts w:eastAsia="Times New Roman" w:cs="Times New Roman" w:ascii="Times New Roman" w:hAnsi="Times New Roman"/>
                <w:b w:val="false"/>
                <w:bCs w:val="false"/>
                <w:i w:val="false"/>
                <w:iCs w:val="false"/>
                <w:color w:val="111111"/>
                <w:kern w:val="2"/>
                <w:sz w:val="24"/>
                <w:szCs w:val="24"/>
                <w:lang w:val="uk-UA" w:eastAsia="ru-RU" w:bidi="ar-SA"/>
              </w:rPr>
              <w:t>інь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274</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rPr>
                <w:rFonts w:ascii="Times New Roman" w:hAnsi="Times New Roman" w:cs="Times New Roman"/>
                <w:sz w:val="24"/>
                <w:szCs w:val="24"/>
                <w:lang w:val="uk-UA"/>
              </w:rPr>
            </w:pPr>
            <w:r>
              <w:rPr>
                <w:rFonts w:cs="Times New Roman" w:ascii="Times New Roman" w:hAnsi="Times New Roman"/>
                <w:sz w:val="24"/>
                <w:szCs w:val="24"/>
                <w:lang w:val="uk-UA"/>
              </w:rPr>
              <w:t>Про продовження строку дії договору найму соціального житла</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Крутінь Г.</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275</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Про внесення змін до рішення виконавчого комітету Покровської міської ради від 24.03.2021 № 143 «Про створення комісії з питань евакуації Покровської міської територіальної громади»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Шульга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276</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Normal"/>
              <w:widowControl w:val="false"/>
              <w:spacing w:lineRule="auto" w:line="240" w:before="0" w:after="0"/>
              <w:ind w:left="0" w:right="0" w:hanging="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 xml:space="preserve">Про дозвіл на розробку проєктно-кошторисної документації на реконструкцію системи електропостачання зі встановленням резервного джерела живлення медичних корпусів комунального підприємства «Центральна міська лікарня Покровської міської ради Дніпропетровської області» </w:t>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Курасов С.</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ind w:left="283" w:right="283" w:hanging="0"/>
              <w:jc w:val="center"/>
              <w:textAlignment w:val="baseline"/>
              <w:rPr>
                <w:rFonts w:ascii="Times New Roman" w:hAnsi="Times New Roman" w:cs="Times New Roman"/>
                <w:sz w:val="24"/>
                <w:szCs w:val="24"/>
              </w:rPr>
            </w:pPr>
            <w:r>
              <w:rPr>
                <w:rFonts w:cs="Times New Roman" w:ascii="Times New Roman" w:hAnsi="Times New Roman"/>
                <w:sz w:val="24"/>
                <w:szCs w:val="24"/>
              </w:rPr>
            </w:r>
          </w:p>
        </w:tc>
        <w:tc>
          <w:tcPr>
            <w:tcW w:w="1363" w:type="dxa"/>
            <w:tcBorders>
              <w:left w:val="single" w:sz="6" w:space="0" w:color="000000"/>
              <w:bottom w:val="single" w:sz="4" w:space="0" w:color="000000"/>
            </w:tcBorders>
            <w:vAlign w:val="center"/>
          </w:tcPr>
          <w:p>
            <w:pPr>
              <w:pStyle w:val="Normal"/>
              <w:widowControl w:val="false"/>
              <w:suppressAutoHyphens w:val="true"/>
              <w:overflowPunct w:val="true"/>
              <w:bidi w:val="0"/>
              <w:spacing w:lineRule="auto" w:line="276"/>
              <w:ind w:left="0" w:right="0" w:hanging="0"/>
              <w:jc w:val="center"/>
              <w:rPr>
                <w:rFonts w:ascii="Times New Roman" w:hAnsi="Times New Roman" w:cs="Liberation Serif;Times New Roman"/>
                <w:sz w:val="24"/>
                <w:szCs w:val="24"/>
                <w:shd w:fill="auto" w:val="clear"/>
                <w:lang w:val="uk-UA"/>
              </w:rPr>
            </w:pPr>
            <w:r>
              <w:rPr>
                <w:rFonts w:cs="Liberation Serif;Times New Roman" w:ascii="Times New Roman" w:hAnsi="Times New Roman"/>
                <w:sz w:val="24"/>
                <w:szCs w:val="24"/>
                <w:shd w:fill="auto" w:val="clear"/>
                <w:lang w:val="uk-UA"/>
              </w:rPr>
              <w:t>278</w:t>
            </w:r>
            <w:r>
              <w:rPr>
                <w:rFonts w:cs="Times New Roman" w:ascii="Times New Roman" w:hAnsi="Times New Roman"/>
                <w:sz w:val="24"/>
                <w:szCs w:val="24"/>
                <w:shd w:fill="auto" w:val="clear"/>
                <w:lang w:val="uk-UA"/>
              </w:rPr>
              <w:t>/</w:t>
            </w:r>
            <w:r>
              <w:rPr>
                <w:rFonts w:cs="Times New Roman" w:ascii="Times New Roman" w:hAnsi="Times New Roman"/>
                <w:sz w:val="24"/>
                <w:szCs w:val="24"/>
                <w:shd w:fill="auto" w:val="clear"/>
                <w:lang w:val="en-US"/>
              </w:rPr>
              <w:t>06-53-22</w:t>
            </w:r>
          </w:p>
        </w:tc>
        <w:tc>
          <w:tcPr>
            <w:tcW w:w="6575" w:type="dxa"/>
            <w:tcBorders>
              <w:left w:val="single" w:sz="6" w:space="0" w:color="000000"/>
              <w:bottom w:val="single" w:sz="4" w:space="0" w:color="000000"/>
            </w:tcBorders>
          </w:tcPr>
          <w:p>
            <w:pPr>
              <w:pStyle w:val="Style21"/>
              <w:widowControl w:val="false"/>
              <w:rPr>
                <w:rFonts w:ascii="Times New Roman" w:hAnsi="Times New Roman"/>
                <w:sz w:val="24"/>
                <w:szCs w:val="24"/>
              </w:rPr>
            </w:pPr>
            <w:r>
              <w:rPr>
                <w:rFonts w:ascii="Times New Roman" w:hAnsi="Times New Roman"/>
                <w:sz w:val="24"/>
                <w:szCs w:val="24"/>
              </w:rPr>
              <w:t xml:space="preserve">Про надання матеріальної грошової допомоги </w:t>
            </w:r>
          </w:p>
          <w:p>
            <w:pPr>
              <w:pStyle w:val="Style21"/>
              <w:widowControl w:val="false"/>
              <w:spacing w:before="0" w:after="140"/>
              <w:rPr>
                <w:rFonts w:ascii="Times New Roman" w:hAnsi="Times New Roman"/>
                <w:sz w:val="24"/>
                <w:szCs w:val="24"/>
              </w:rPr>
            </w:pPr>
            <w:r>
              <w:rPr>
                <w:rFonts w:ascii="Times New Roman" w:hAnsi="Times New Roman"/>
                <w:sz w:val="24"/>
                <w:szCs w:val="24"/>
              </w:rPr>
            </w:r>
          </w:p>
        </w:tc>
        <w:tc>
          <w:tcPr>
            <w:tcW w:w="1474" w:type="dxa"/>
            <w:tcBorders>
              <w:left w:val="single" w:sz="6" w:space="0" w:color="000000"/>
              <w:bottom w:val="single" w:sz="4" w:space="0" w:color="000000"/>
              <w:right w:val="single" w:sz="4" w:space="0" w:color="000000"/>
            </w:tcBorders>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 xml:space="preserve">Курасов  С. </w:t>
            </w:r>
          </w:p>
        </w:tc>
      </w:tr>
    </w:tbl>
    <w:p>
      <w:pPr>
        <w:pStyle w:val="Standard"/>
        <w:shd w:val="clear" w:fill="FFFFFF"/>
        <w:spacing w:lineRule="atLeast" w:line="0"/>
        <w:ind w:left="0" w:right="-57" w:hanging="0"/>
        <w:jc w:val="both"/>
        <w:rPr>
          <w:rFonts w:ascii="Times New Roman" w:hAnsi="Times New Roman" w:cs="Times New Roman"/>
          <w:sz w:val="28"/>
          <w:szCs w:val="28"/>
          <w:lang w:val="uk-UA"/>
        </w:rPr>
      </w:pPr>
      <w:r>
        <w:rPr>
          <w:rFonts w:cs="Times New Roman"/>
          <w:sz w:val="28"/>
          <w:szCs w:val="28"/>
          <w:lang w:val="uk-UA"/>
        </w:rPr>
      </w:r>
    </w:p>
    <w:p>
      <w:pPr>
        <w:pStyle w:val="Standard"/>
        <w:shd w:val="clear" w:fill="FFFFFF"/>
        <w:spacing w:lineRule="atLeast" w:line="0"/>
        <w:ind w:left="0" w:right="-57" w:hanging="0"/>
        <w:jc w:val="both"/>
        <w:rPr>
          <w:rFonts w:ascii="Times New Roman" w:hAnsi="Times New Roman" w:cs="Times New Roman"/>
          <w:sz w:val="28"/>
          <w:szCs w:val="28"/>
          <w:lang w:val="uk-UA"/>
        </w:rPr>
      </w:pPr>
      <w:r>
        <w:rPr>
          <w:rFonts w:cs="Times New Roman"/>
          <w:sz w:val="28"/>
          <w:szCs w:val="28"/>
          <w:lang w:val="uk-UA"/>
        </w:rPr>
      </w:r>
    </w:p>
    <w:p>
      <w:pPr>
        <w:pStyle w:val="Standard"/>
        <w:shd w:val="clear" w:fill="FFFFFF"/>
        <w:spacing w:lineRule="atLeast" w:line="0"/>
        <w:ind w:left="0" w:right="-57" w:hanging="0"/>
        <w:jc w:val="both"/>
        <w:rPr>
          <w:rFonts w:ascii="Times New Roman" w:hAnsi="Times New Roman" w:cs="Times New Roman"/>
          <w:sz w:val="28"/>
          <w:szCs w:val="28"/>
          <w:lang w:val="uk-UA"/>
        </w:rPr>
      </w:pPr>
      <w:r>
        <w:rPr>
          <w:rFonts w:cs="Times New Roman"/>
          <w:sz w:val="28"/>
          <w:szCs w:val="28"/>
          <w:lang w:val="uk-UA"/>
        </w:rPr>
      </w:r>
    </w:p>
    <w:p>
      <w:pPr>
        <w:pStyle w:val="Standard"/>
        <w:widowControl/>
        <w:shd w:val="clear" w:fill="FFFFFF"/>
        <w:suppressAutoHyphens w:val="true"/>
        <w:overflowPunct w:val="false"/>
        <w:bidi w:val="0"/>
        <w:spacing w:lineRule="atLeast" w:line="0" w:before="0" w:after="0"/>
        <w:ind w:right="-57" w:hanging="0"/>
        <w:jc w:val="both"/>
        <w:textAlignment w:val="baseline"/>
        <w:rPr>
          <w:rFonts w:ascii="Times New Roman" w:hAnsi="Times New Roman"/>
          <w:sz w:val="28"/>
          <w:szCs w:val="28"/>
        </w:rPr>
      </w:pPr>
      <w:r>
        <w:rPr/>
      </w:r>
    </w:p>
    <w:sectPr>
      <w:type w:val="nextPage"/>
      <w:pgSz w:w="11906" w:h="16838"/>
      <w:pgMar w:left="1701" w:right="567"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890"/>
        </w:tabs>
        <w:ind w:left="890" w:hanging="360"/>
      </w:pPr>
      <w:rPr/>
    </w:lvl>
    <w:lvl w:ilvl="1">
      <w:start w:val="1"/>
      <w:numFmt w:val="decimal"/>
      <w:lvlText w:val="%2."/>
      <w:lvlJc w:val="left"/>
      <w:pPr>
        <w:tabs>
          <w:tab w:val="num" w:pos="1250"/>
        </w:tabs>
        <w:ind w:left="1250" w:hanging="360"/>
      </w:pPr>
      <w:rPr/>
    </w:lvl>
    <w:lvl w:ilvl="2">
      <w:start w:val="1"/>
      <w:numFmt w:val="decimal"/>
      <w:lvlText w:val="%3."/>
      <w:lvlJc w:val="left"/>
      <w:pPr>
        <w:tabs>
          <w:tab w:val="num" w:pos="1610"/>
        </w:tabs>
        <w:ind w:left="1610" w:hanging="360"/>
      </w:pPr>
      <w:rPr/>
    </w:lvl>
    <w:lvl w:ilvl="3">
      <w:start w:val="1"/>
      <w:numFmt w:val="decimal"/>
      <w:lvlText w:val="%4."/>
      <w:lvlJc w:val="left"/>
      <w:pPr>
        <w:tabs>
          <w:tab w:val="num" w:pos="1970"/>
        </w:tabs>
        <w:ind w:left="1970" w:hanging="360"/>
      </w:pPr>
      <w:rPr/>
    </w:lvl>
    <w:lvl w:ilvl="4">
      <w:start w:val="1"/>
      <w:numFmt w:val="decimal"/>
      <w:lvlText w:val="%5."/>
      <w:lvlJc w:val="left"/>
      <w:pPr>
        <w:tabs>
          <w:tab w:val="num" w:pos="2330"/>
        </w:tabs>
        <w:ind w:left="2330" w:hanging="360"/>
      </w:pPr>
      <w:rPr/>
    </w:lvl>
    <w:lvl w:ilvl="5">
      <w:start w:val="1"/>
      <w:numFmt w:val="decimal"/>
      <w:lvlText w:val="%6."/>
      <w:lvlJc w:val="left"/>
      <w:pPr>
        <w:tabs>
          <w:tab w:val="num" w:pos="2690"/>
        </w:tabs>
        <w:ind w:left="2690" w:hanging="360"/>
      </w:pPr>
      <w:rPr/>
    </w:lvl>
    <w:lvl w:ilvl="6">
      <w:start w:val="1"/>
      <w:numFmt w:val="decimal"/>
      <w:lvlText w:val="%7."/>
      <w:lvlJc w:val="left"/>
      <w:pPr>
        <w:tabs>
          <w:tab w:val="num" w:pos="3050"/>
        </w:tabs>
        <w:ind w:left="3050" w:hanging="360"/>
      </w:pPr>
      <w:rPr/>
    </w:lvl>
    <w:lvl w:ilvl="7">
      <w:start w:val="1"/>
      <w:numFmt w:val="decimal"/>
      <w:lvlText w:val="%8."/>
      <w:lvlJc w:val="left"/>
      <w:pPr>
        <w:tabs>
          <w:tab w:val="num" w:pos="3410"/>
        </w:tabs>
        <w:ind w:left="3410" w:hanging="360"/>
      </w:pPr>
      <w:rPr/>
    </w:lvl>
    <w:lvl w:ilvl="8">
      <w:start w:val="1"/>
      <w:numFmt w:val="decimal"/>
      <w:lvlText w:val="%9."/>
      <w:lvlJc w:val="left"/>
      <w:pPr>
        <w:tabs>
          <w:tab w:val="num" w:pos="3770"/>
        </w:tabs>
        <w:ind w:left="377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6"/>
      <w:szCs w:val="26"/>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5">
    <w:name w:val="Маркеры"/>
    <w:qFormat/>
    <w:rPr>
      <w:rFonts w:ascii="OpenSymbol" w:hAnsi="OpenSymbol" w:eastAsia="OpenSymbol" w:cs="OpenSymbol"/>
    </w:rPr>
  </w:style>
  <w:style w:type="character" w:styleId="Style16">
    <w:name w:val="Strong"/>
    <w:qFormat/>
    <w:rPr>
      <w:b/>
      <w:bCs/>
    </w:rPr>
  </w:style>
  <w:style w:type="character" w:styleId="1">
    <w:name w:val="Строгий1"/>
    <w:qFormat/>
    <w:rPr>
      <w:b/>
      <w:bCs/>
    </w:rPr>
  </w:style>
  <w:style w:type="character" w:styleId="Style17">
    <w:name w:val="Интернет-ссылка"/>
    <w:qFormat/>
    <w:rPr>
      <w:color w:val="000080"/>
      <w:u w:val="single"/>
      <w:lang w:val="zxx" w:eastAsia="zxx" w:bidi="zxx"/>
    </w:rPr>
  </w:style>
  <w:style w:type="character" w:styleId="Rvts9">
    <w:name w:val="rvts9"/>
    <w:qFormat/>
    <w:rPr/>
  </w:style>
  <w:style w:type="character" w:styleId="Style18">
    <w:name w:val="Символ нумерації"/>
    <w:qFormat/>
    <w:rPr/>
  </w:style>
  <w:style w:type="character" w:styleId="DefaultParagraphFont">
    <w:name w:val="Default Paragraph Font"/>
    <w:qFormat/>
    <w:rPr/>
  </w:style>
  <w:style w:type="character" w:styleId="Style19">
    <w:name w:val="Основной шрифт абзаца"/>
    <w:qFormat/>
    <w:rPr/>
  </w:style>
  <w:style w:type="character" w:styleId="11">
    <w:name w:val="Основной шрифт абзаца1"/>
    <w:qFormat/>
    <w:rPr/>
  </w:style>
  <w:style w:type="character" w:styleId="Strong">
    <w:name w:val="Strong"/>
    <w:qFormat/>
    <w:rPr>
      <w:b/>
      <w:bCs/>
    </w:rPr>
  </w:style>
  <w:style w:type="paragraph" w:styleId="Style20">
    <w:name w:val="Заголовок"/>
    <w:basedOn w:val="Normal"/>
    <w:next w:val="Style21"/>
    <w:qFormat/>
    <w:pPr>
      <w:keepNext w:val="true"/>
      <w:spacing w:before="240" w:after="120"/>
    </w:pPr>
    <w:rPr>
      <w:rFonts w:ascii="Liberation Sans" w:hAnsi="Liberation Sans" w:eastAsia="Noto Sans CJK SC" w:cs="Lohit Devanagari"/>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ohit Devanagari"/>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Покажчик"/>
    <w:basedOn w:val="Normal"/>
    <w:qFormat/>
    <w:pPr>
      <w:suppressLineNumbers/>
    </w:pPr>
    <w:rPr>
      <w:rFonts w:cs="Arial"/>
    </w:rPr>
  </w:style>
  <w:style w:type="paragraph" w:styleId="Style25">
    <w:name w:val="Указатель"/>
    <w:basedOn w:val="Normal"/>
    <w:qFormat/>
    <w:pPr>
      <w:suppressLineNumbers/>
    </w:pPr>
    <w:rPr>
      <w:rFonts w:cs="Lohit Devanagari"/>
    </w:rPr>
  </w:style>
  <w:style w:type="paragraph" w:styleId="Standard">
    <w:name w:val="Standard"/>
    <w:qFormat/>
    <w:pPr>
      <w:widowControl/>
      <w:suppressAutoHyphens w:val="true"/>
      <w:overflowPunct w:val="fals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3">
    <w:name w:val="Основной текст 3"/>
    <w:basedOn w:val="Normal"/>
    <w:qFormat/>
    <w:pPr>
      <w:spacing w:before="0" w:after="120"/>
    </w:pPr>
    <w:rPr>
      <w:sz w:val="16"/>
      <w:szCs w:val="16"/>
      <w:lang w:val="ru-RU"/>
    </w:rPr>
  </w:style>
  <w:style w:type="paragraph" w:styleId="31">
    <w:name w:val="Основной текст 31"/>
    <w:basedOn w:val="Normal"/>
    <w:qFormat/>
    <w:pPr>
      <w:spacing w:before="0" w:after="120"/>
    </w:pPr>
    <w:rPr>
      <w:sz w:val="16"/>
      <w:szCs w:val="16"/>
      <w:lang w:val="ru-RU"/>
    </w:rPr>
  </w:style>
  <w:style w:type="paragraph" w:styleId="Style26">
    <w:name w:val="Body Text Indent"/>
    <w:basedOn w:val="Normal"/>
    <w:pPr>
      <w:suppressAutoHyphens w:val="false"/>
      <w:spacing w:before="0" w:after="120"/>
      <w:ind w:left="283" w:right="0" w:hanging="0"/>
    </w:pPr>
    <w:rPr/>
  </w:style>
  <w:style w:type="paragraph" w:styleId="Style27">
    <w:name w:val="Обычный (веб)"/>
    <w:basedOn w:val="Normal"/>
    <w:qFormat/>
    <w:pPr>
      <w:spacing w:before="280" w:after="280"/>
    </w:pPr>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 w:type="paragraph" w:styleId="NoSpacing">
    <w:name w:val="No Spacing"/>
    <w:qFormat/>
    <w:pPr>
      <w:widowControl/>
      <w:suppressAutoHyphens w:val="true"/>
      <w:overflowPunct w:val="tru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Style30">
    <w:name w:val="Вміст таблиці"/>
    <w:basedOn w:val="Normal"/>
    <w:qFormat/>
    <w:pPr>
      <w:widowControl w:val="false"/>
      <w:suppressLineNumbers/>
    </w:pPr>
    <w:rPr/>
  </w:style>
  <w:style w:type="paragraph" w:styleId="Style31">
    <w:name w:val="Заголовок таблиці"/>
    <w:basedOn w:val="Style30"/>
    <w:qFormat/>
    <w:pPr>
      <w:suppressLineNumbers/>
      <w:jc w:val="center"/>
    </w:pPr>
    <w:rPr>
      <w:b/>
      <w:bCs/>
    </w:rPr>
  </w:style>
  <w:style w:type="paragraph" w:styleId="Style32">
    <w:name w:val="Без интервала"/>
    <w:qFormat/>
    <w:pPr>
      <w:widowControl/>
      <w:suppressAutoHyphens w:val="true"/>
      <w:overflowPunct w:val="false"/>
      <w:bidi w:val="0"/>
      <w:spacing w:before="0" w:after="0"/>
      <w:ind w:left="-34" w:right="0" w:hanging="0"/>
      <w:jc w:val="both"/>
    </w:pPr>
    <w:rPr>
      <w:rFonts w:ascii="Times New Roman" w:hAnsi="Times New Roman" w:eastAsia="Calibri" w:cs="Times New Roman"/>
      <w:color w:val="auto"/>
      <w:kern w:val="2"/>
      <w:sz w:val="28"/>
      <w:szCs w:val="28"/>
      <w:lang w:val="uk-UA" w:eastAsia="zh-CN" w:bidi="ar-SA"/>
    </w:rPr>
  </w:style>
  <w:style w:type="paragraph" w:styleId="BodyText2">
    <w:name w:val="Body Text 2"/>
    <w:basedOn w:val="Normal"/>
    <w:qFormat/>
    <w:pPr>
      <w:spacing w:lineRule="auto" w:line="240"/>
      <w:ind w:firstLine="720"/>
      <w:jc w:val="center"/>
    </w:pPr>
    <w:rPr>
      <w:rFonts w:ascii="Times New Roman" w:hAnsi="Times New Roman" w:eastAsia="Times New Roman" w:cs="Times New Roman"/>
      <w:szCs w:val="20"/>
    </w:rPr>
  </w:style>
  <w:style w:type="paragraph" w:styleId="Style33">
    <w:name w:val="Обычный"/>
    <w:qFormat/>
    <w:pPr>
      <w:widowControl w:val="false"/>
      <w:suppressAutoHyphens w:val="true"/>
      <w:bidi w:val="0"/>
      <w:spacing w:before="0" w:after="0"/>
      <w:jc w:val="left"/>
    </w:pPr>
    <w:rPr>
      <w:rFonts w:ascii="Liberation Serif" w:hAnsi="Liberation Serif" w:eastAsia="NSimSun" w:cs="Arial"/>
      <w:color w:val="auto"/>
      <w:kern w:val="2"/>
      <w:sz w:val="24"/>
      <w:szCs w:val="24"/>
      <w:lang w:val="uk-UA" w:eastAsia="zh-CN" w:bidi="hi-IN"/>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280</TotalTime>
  <Application>LibreOffice/7.4.3.2$Windows_X86_64 LibreOffice_project/1048a8393ae2eeec98dff31b5c133c5f1d08b890</Application>
  <AppVersion>15.0000</AppVersion>
  <Pages>4</Pages>
  <Words>1155</Words>
  <Characters>7800</Characters>
  <CharactersWithSpaces>8833</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2023-04-25T09:08:08Z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