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fill="FFFFFF"/>
        <w:bidi w:val="0"/>
        <w:spacing w:lineRule="atLeast" w:line="0" w:before="0" w:after="140"/>
        <w:ind w:left="0" w:right="-57" w:hanging="0"/>
        <w:contextualSpacing/>
        <w:jc w:val="center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 w:bidi="ar-SA"/>
        </w:rPr>
        <w:t xml:space="preserve"> 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14.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03.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2022 року </w:t>
      </w:r>
    </w:p>
    <w:p>
      <w:pPr>
        <w:pStyle w:val="Normal"/>
        <w:shd w:val="clear" w:fill="FFFFFF"/>
        <w:bidi w:val="0"/>
        <w:spacing w:lineRule="atLeast" w:line="0" w:before="0" w:after="140"/>
        <w:ind w:left="0" w:right="-57" w:hanging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518" w:type="dxa"/>
        <w:jc w:val="left"/>
        <w:tblInd w:w="2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9"/>
        <w:gridCol w:w="1645"/>
        <w:gridCol w:w="5323"/>
        <w:gridCol w:w="1930"/>
      </w:tblGrid>
      <w:tr>
        <w:trPr>
          <w:trHeight w:val="390" w:hRule="atLeast"/>
        </w:trPr>
        <w:tc>
          <w:tcPr>
            <w:tcW w:w="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b/>
                <w:b/>
                <w:bCs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b/>
                <w:bCs/>
                <w:iCs/>
                <w:color w:val="111111"/>
                <w:sz w:val="26"/>
                <w:szCs w:val="26"/>
                <w:lang w:val="uk-UA"/>
              </w:rPr>
              <w:t xml:space="preserve">№ </w:t>
            </w:r>
            <w:r>
              <w:rPr>
                <w:b/>
                <w:bCs/>
                <w:iCs/>
                <w:color w:val="111111"/>
                <w:sz w:val="26"/>
                <w:szCs w:val="26"/>
                <w:lang w:val="uk-UA"/>
              </w:rPr>
              <w:t>п/п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pacing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53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9"/>
              </w:tabs>
              <w:bidi w:val="0"/>
              <w:spacing w:lineRule="auto" w:line="276"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Назва рішення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clear" w:pos="709"/>
              </w:tabs>
              <w:bidi w:val="0"/>
              <w:spacing w:lineRule="auto" w:line="276"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5584" w:leader="none"/>
                <w:tab w:val="right" w:pos="10262" w:leader="none"/>
              </w:tabs>
              <w:suppressAutoHyphens w:val="true"/>
              <w:bidi w:val="0"/>
              <w:spacing w:before="0" w:after="0"/>
              <w:ind w:left="624" w:right="0" w:hanging="454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78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lang w:val="uk-UA"/>
              </w:rPr>
              <w:t>/06-53-22</w:t>
            </w:r>
          </w:p>
        </w:tc>
        <w:tc>
          <w:tcPr>
            <w:tcW w:w="532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 xml:space="preserve">Про припинення дії договору про патронат та вибуття дітей з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en-US" w:eastAsia="ru-RU"/>
              </w:rPr>
              <w:t>сім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ї патронатного вихователя (ХХХХ)</w:t>
            </w:r>
          </w:p>
        </w:tc>
        <w:tc>
          <w:tcPr>
            <w:tcW w:w="193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8"/>
                <w:szCs w:val="28"/>
                <w:lang w:val="uk-UA" w:bidi="ar-SA"/>
              </w:rPr>
              <w:t>ВІДЯЄВА Г.</w:t>
            </w:r>
          </w:p>
        </w:tc>
      </w:tr>
    </w:tbl>
    <w:p>
      <w:pPr>
        <w:pStyle w:val="Standard"/>
        <w:widowControl w:val="false"/>
        <w:shd w:val="clear" w:fill="FFFFFF"/>
        <w:spacing w:lineRule="atLeast" w:line="0"/>
        <w:ind w:left="0" w:right="-57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lang w:val="uk-UA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89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250" w:hanging="360"/>
      </w:pPr>
      <w:rPr/>
    </w:lvl>
    <w:lvl w:ilvl="2">
      <w:start w:val="1"/>
      <w:numFmt w:val="decimal"/>
      <w:lvlText w:val="%2.%3"/>
      <w:lvlJc w:val="left"/>
      <w:pPr>
        <w:tabs>
          <w:tab w:val="num" w:pos="0"/>
        </w:tabs>
        <w:ind w:left="1610" w:hanging="360"/>
      </w:pPr>
      <w:rPr/>
    </w:lvl>
    <w:lvl w:ilvl="3">
      <w:start w:val="1"/>
      <w:numFmt w:val="decimal"/>
      <w:lvlText w:val="%3.%4"/>
      <w:lvlJc w:val="left"/>
      <w:pPr>
        <w:tabs>
          <w:tab w:val="num" w:pos="0"/>
        </w:tabs>
        <w:ind w:left="1970" w:hanging="360"/>
      </w:pPr>
      <w:rPr/>
    </w:lvl>
    <w:lvl w:ilvl="4">
      <w:start w:val="1"/>
      <w:numFmt w:val="decimal"/>
      <w:lvlText w:val="%4.%5"/>
      <w:lvlJc w:val="left"/>
      <w:pPr>
        <w:tabs>
          <w:tab w:val="num" w:pos="0"/>
        </w:tabs>
        <w:ind w:left="2330" w:hanging="360"/>
      </w:pPr>
      <w:rPr/>
    </w:lvl>
    <w:lvl w:ilvl="5">
      <w:start w:val="1"/>
      <w:numFmt w:val="decimal"/>
      <w:lvlText w:val="%5.%6"/>
      <w:lvlJc w:val="left"/>
      <w:pPr>
        <w:tabs>
          <w:tab w:val="num" w:pos="0"/>
        </w:tabs>
        <w:ind w:left="2690" w:hanging="360"/>
      </w:pPr>
      <w:rPr/>
    </w:lvl>
    <w:lvl w:ilvl="6">
      <w:start w:val="1"/>
      <w:numFmt w:val="decimal"/>
      <w:lvlText w:val="%6.%7"/>
      <w:lvlJc w:val="left"/>
      <w:pPr>
        <w:tabs>
          <w:tab w:val="num" w:pos="0"/>
        </w:tabs>
        <w:ind w:left="3050" w:hanging="360"/>
      </w:pPr>
      <w:rPr/>
    </w:lvl>
    <w:lvl w:ilvl="7">
      <w:start w:val="1"/>
      <w:numFmt w:val="decimal"/>
      <w:lvlText w:val="%7.%8"/>
      <w:lvlJc w:val="left"/>
      <w:pPr>
        <w:tabs>
          <w:tab w:val="num" w:pos="0"/>
        </w:tabs>
        <w:ind w:left="3410" w:hanging="360"/>
      </w:pPr>
      <w:rPr/>
    </w:lvl>
    <w:lvl w:ilvl="8">
      <w:start w:val="1"/>
      <w:numFmt w:val="decimal"/>
      <w:lvlText w:val="%8.%9"/>
      <w:lvlJc w:val="left"/>
      <w:pPr>
        <w:tabs>
          <w:tab w:val="num" w:pos="0"/>
        </w:tabs>
        <w:ind w:left="377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Основной шрифт абзаца"/>
    <w:qFormat/>
    <w:rPr/>
  </w:style>
  <w:style w:type="character" w:styleId="Rvts9">
    <w:name w:val="rvts9"/>
    <w:qFormat/>
    <w:rPr/>
  </w:style>
  <w:style w:type="character" w:styleId="1">
    <w:name w:val="Основной шрифт абзаца1"/>
    <w:qFormat/>
    <w:rPr/>
  </w:style>
  <w:style w:type="character" w:styleId="Style15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Строгий1"/>
    <w:qFormat/>
    <w:rPr>
      <w:b/>
      <w:bCs/>
    </w:rPr>
  </w:style>
  <w:style w:type="character" w:styleId="Strong">
    <w:name w:val="Strong"/>
    <w:qFormat/>
    <w:rPr>
      <w:b/>
      <w:bCs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</w:rPr>
  </w:style>
  <w:style w:type="paragraph" w:styleId="Style24">
    <w:name w:val="Body Text Indent"/>
    <w:basedOn w:val="Style19"/>
    <w:pPr/>
    <w:rPr/>
  </w:style>
  <w:style w:type="paragraph" w:styleId="Style25">
    <w:name w:val="Обычный (веб)"/>
    <w:basedOn w:val="Normal"/>
    <w:qFormat/>
    <w:pPr>
      <w:spacing w:before="280" w:after="280"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Style2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Style27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28">
    <w:name w:val="Заголовок таблицы"/>
    <w:qFormat/>
    <w:pPr>
      <w:widowControl w:val="false"/>
      <w:bidi w:val="0"/>
      <w:spacing w:before="0" w:after="0"/>
      <w:jc w:val="center"/>
    </w:pPr>
    <w:rPr>
      <w:rFonts w:ascii="Liberation Serif" w:hAnsi="Liberation Serif" w:eastAsia="Noto Serif CJK SC" w:cs="Lohit Devanagari"/>
      <w:b/>
      <w:bCs/>
      <w:color w:val="auto"/>
      <w:kern w:val="2"/>
      <w:sz w:val="24"/>
      <w:szCs w:val="24"/>
      <w:lang w:val="ru-RU" w:eastAsia="zh-CN" w:bidi="hi-IN"/>
    </w:rPr>
  </w:style>
  <w:style w:type="paragraph" w:styleId="Style29">
    <w:name w:val="Содержимое таблицы"/>
    <w:basedOn w:val="Normal"/>
    <w:qFormat/>
    <w:pPr>
      <w:widowControl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LibreOffice/7.4.3.2$Windows_X86_64 LibreOffice_project/1048a8393ae2eeec98dff31b5c133c5f1d08b890</Application>
  <AppVersion>15.0000</AppVersion>
  <Pages>1</Pages>
  <Words>33</Words>
  <Characters>205</Characters>
  <CharactersWithSpaces>230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2023-04-25T09:58:01Z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