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виконкому Покровської міської ради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12 червня 2023 року</w:t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488"/>
        <w:gridCol w:w="6067"/>
        <w:gridCol w:w="1365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232/06-53-23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9"/>
              <w:widowControl w:val="false"/>
              <w:shd w:val="clear" w:fill="FFFFFF"/>
              <w:bidi w:val="0"/>
              <w:spacing w:lineRule="auto" w:line="240" w:before="0" w:after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bidi="hi-IN"/>
              </w:rPr>
              <w:t xml:space="preserve">Про виділення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паливно-мастильних матеріалів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bidi="hi-IN"/>
              </w:rPr>
              <w:t xml:space="preserve"> з міського матеріального резерву Покровської міської територіальної громади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для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bidi="hi-IN"/>
              </w:rPr>
              <w:t xml:space="preserve"> заправки спеціалізованої техніки, яка здійснює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 xml:space="preserve"> підвіз води населенню Покровської міської територіальної громади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 xml:space="preserve"> та на подолання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bidi="hi-IN"/>
              </w:rPr>
              <w:t xml:space="preserve"> наслідків надзвичайних ситуацій, що викликані підривом російською федерацією дамби Каховської ГЕС.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color w:val="000000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color w:val="000000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7"/>
          <w:szCs w:val="27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в.о. начальника загального відділу                       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1999</TotalTime>
  <Application>LibreOffice/7.4.3.2$Windows_X86_64 LibreOffice_project/1048a8393ae2eeec98dff31b5c133c5f1d08b890</Application>
  <AppVersion>15.0000</AppVersion>
  <Pages>1</Pages>
  <Words>67</Words>
  <Characters>474</Characters>
  <CharactersWithSpaces>569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2023-06-13T14:18:59Z</cp:lastPrinted>
  <dcterms:modified xsi:type="dcterms:W3CDTF">2023-08-03T14:45:37Z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